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987A1" w14:textId="77777777" w:rsidR="000C1FD4" w:rsidRPr="00D91244" w:rsidRDefault="000C1FD4" w:rsidP="00713CAB">
      <w:pPr>
        <w:pStyle w:val="Heading1"/>
        <w:spacing w:before="0"/>
      </w:pPr>
      <w:bookmarkStart w:id="0" w:name="_Toc337361332"/>
      <w:bookmarkStart w:id="1" w:name="_Toc379340445"/>
      <w:bookmarkStart w:id="2" w:name="_Toc379340767"/>
      <w:bookmarkStart w:id="3" w:name="_Toc379340860"/>
      <w:bookmarkStart w:id="4" w:name="_Toc179777034"/>
      <w:r w:rsidRPr="00D91244">
        <w:t>General</w:t>
      </w:r>
      <w:bookmarkEnd w:id="0"/>
      <w:bookmarkEnd w:id="1"/>
      <w:bookmarkEnd w:id="2"/>
      <w:bookmarkEnd w:id="3"/>
      <w:bookmarkEnd w:id="4"/>
    </w:p>
    <w:p w14:paraId="5564F824" w14:textId="77777777" w:rsidR="00197356" w:rsidRDefault="00197356" w:rsidP="00197356">
      <w:pPr>
        <w:pStyle w:val="Heading2"/>
      </w:pPr>
      <w:r>
        <w:t>Abbreviations of specifying authorities</w:t>
      </w:r>
    </w:p>
    <w:p w14:paraId="1D904FF4" w14:textId="77777777" w:rsidR="00197356" w:rsidRDefault="00197356" w:rsidP="00197356">
      <w:pPr>
        <w:pStyle w:val="ListNumber"/>
      </w:pPr>
      <w:r>
        <w:t xml:space="preserve">Abbreviations used in these specifications and on drawings </w:t>
      </w:r>
      <w:r w:rsidR="00974618">
        <w:t>include</w:t>
      </w:r>
      <w:r>
        <w:t xml:space="preserve"> those given in the WPCF Manual of Practice No. 6 "Units of Expression for Wastes and Waste</w:t>
      </w:r>
      <w:r w:rsidR="00974618">
        <w:t xml:space="preserve"> Treatment" and those given in</w:t>
      </w:r>
      <w:r w:rsidR="008831DE">
        <w:t xml:space="preserve"> the</w:t>
      </w:r>
      <w:r w:rsidR="00974618">
        <w:t xml:space="preserve"> </w:t>
      </w:r>
      <w:r>
        <w:t xml:space="preserve">National Research Council </w:t>
      </w:r>
      <w:r w:rsidR="008831DE">
        <w:t>of Canada “</w:t>
      </w:r>
      <w:r>
        <w:t>Manual</w:t>
      </w:r>
      <w:r w:rsidR="008831DE">
        <w:t xml:space="preserve"> on Metric Building Drawing Practice”</w:t>
      </w:r>
      <w:r>
        <w:t xml:space="preserve"> NRCC 15234.</w:t>
      </w:r>
    </w:p>
    <w:p w14:paraId="4457F312" w14:textId="77777777" w:rsidR="00197356" w:rsidRDefault="00197356" w:rsidP="00197356">
      <w:pPr>
        <w:pStyle w:val="ListNumber"/>
      </w:pPr>
      <w:r>
        <w:t xml:space="preserve">When the following </w:t>
      </w:r>
      <w:r w:rsidR="00546079">
        <w:t>acronyms</w:t>
      </w:r>
      <w:r>
        <w:t xml:space="preserve"> are used in the </w:t>
      </w:r>
      <w:r w:rsidR="00715A24">
        <w:t>C</w:t>
      </w:r>
      <w:r>
        <w:t xml:space="preserve">ontract </w:t>
      </w:r>
      <w:r w:rsidR="00715A24">
        <w:t>D</w:t>
      </w:r>
      <w:r>
        <w:t>ocuments, they have the meaning listed.</w:t>
      </w:r>
    </w:p>
    <w:p w14:paraId="7D14D28D" w14:textId="4BD07699" w:rsidR="00197356" w:rsidRDefault="00197356" w:rsidP="00C31B68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AA</w:t>
      </w:r>
      <w:r>
        <w:rPr>
          <w:lang w:val="en-GB"/>
        </w:rPr>
        <w:tab/>
      </w:r>
      <w:r w:rsidR="001A6DEA">
        <w:rPr>
          <w:lang w:val="en-GB"/>
        </w:rPr>
        <w:t>Aluminium</w:t>
      </w:r>
      <w:r>
        <w:rPr>
          <w:lang w:val="en-GB"/>
        </w:rPr>
        <w:t xml:space="preserve"> Association</w:t>
      </w:r>
    </w:p>
    <w:p w14:paraId="22DE6356" w14:textId="77777777" w:rsidR="00197356" w:rsidRDefault="00197356" w:rsidP="00C31B68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AAMA</w:t>
      </w:r>
      <w:r>
        <w:rPr>
          <w:lang w:val="en-GB"/>
        </w:rPr>
        <w:tab/>
        <w:t>American Architectural Manufacturers Association</w:t>
      </w:r>
    </w:p>
    <w:p w14:paraId="48959450" w14:textId="77777777" w:rsidR="00197356" w:rsidRDefault="00197356" w:rsidP="00C31B68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AASH</w:t>
      </w:r>
      <w:r w:rsidR="00A2002D">
        <w:rPr>
          <w:lang w:val="en-GB"/>
        </w:rPr>
        <w:t>T</w:t>
      </w:r>
      <w:r>
        <w:rPr>
          <w:lang w:val="en-GB"/>
        </w:rPr>
        <w:t>O</w:t>
      </w:r>
      <w:r>
        <w:rPr>
          <w:lang w:val="en-GB"/>
        </w:rPr>
        <w:tab/>
        <w:t>American Association of State Highway</w:t>
      </w:r>
      <w:r w:rsidR="00A2002D">
        <w:rPr>
          <w:lang w:val="en-GB"/>
        </w:rPr>
        <w:t xml:space="preserve"> and Transportation</w:t>
      </w:r>
      <w:r>
        <w:rPr>
          <w:lang w:val="en-GB"/>
        </w:rPr>
        <w:t xml:space="preserve"> Officials</w:t>
      </w:r>
    </w:p>
    <w:p w14:paraId="2D679223" w14:textId="77777777" w:rsidR="00546079" w:rsidRDefault="00546079" w:rsidP="00546079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ACEC</w:t>
      </w:r>
      <w:r>
        <w:rPr>
          <w:lang w:val="en-GB"/>
        </w:rPr>
        <w:tab/>
        <w:t>Association of Consulting Engineers of Canada</w:t>
      </w:r>
    </w:p>
    <w:p w14:paraId="795E10B8" w14:textId="77777777" w:rsidR="00197356" w:rsidRDefault="00197356" w:rsidP="00C31B68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ACI</w:t>
      </w:r>
      <w:r>
        <w:rPr>
          <w:lang w:val="en-GB"/>
        </w:rPr>
        <w:tab/>
        <w:t>American Concrete Institute</w:t>
      </w:r>
    </w:p>
    <w:p w14:paraId="28B4520A" w14:textId="77777777" w:rsidR="008C0500" w:rsidRDefault="008C0500" w:rsidP="008C0500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AHRI</w:t>
      </w:r>
      <w:r>
        <w:rPr>
          <w:lang w:val="en-GB"/>
        </w:rPr>
        <w:tab/>
      </w:r>
      <w:r w:rsidRPr="008C0500">
        <w:t>Air-Conditioning, Heating, and Refrigeration Institute</w:t>
      </w:r>
      <w:r>
        <w:t>, formerly ARI (</w:t>
      </w:r>
      <w:r w:rsidRPr="008C0500">
        <w:t>Air-Conditioning and Refrigeration Institute</w:t>
      </w:r>
      <w:r>
        <w:t>)</w:t>
      </w:r>
    </w:p>
    <w:p w14:paraId="28BC1264" w14:textId="77777777" w:rsidR="00197356" w:rsidRDefault="00197356" w:rsidP="00C31B68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AI</w:t>
      </w:r>
      <w:r w:rsidR="00A2002D">
        <w:rPr>
          <w:lang w:val="en-GB"/>
        </w:rPr>
        <w:t>SC</w:t>
      </w:r>
      <w:r>
        <w:rPr>
          <w:lang w:val="en-GB"/>
        </w:rPr>
        <w:tab/>
        <w:t>American Institute of Steel Construction</w:t>
      </w:r>
    </w:p>
    <w:p w14:paraId="521A481D" w14:textId="77777777" w:rsidR="00197356" w:rsidRDefault="00197356" w:rsidP="00C31B68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AISI</w:t>
      </w:r>
      <w:r>
        <w:rPr>
          <w:lang w:val="en-GB"/>
        </w:rPr>
        <w:tab/>
        <w:t>American Iron and Steel Institute</w:t>
      </w:r>
    </w:p>
    <w:p w14:paraId="554D6CCE" w14:textId="77777777" w:rsidR="00197356" w:rsidRDefault="00197356" w:rsidP="00C31B68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ANSI</w:t>
      </w:r>
      <w:r>
        <w:rPr>
          <w:lang w:val="en-GB"/>
        </w:rPr>
        <w:tab/>
        <w:t>American National Standards Institute</w:t>
      </w:r>
    </w:p>
    <w:p w14:paraId="165406BC" w14:textId="77777777" w:rsidR="00197356" w:rsidRDefault="00197356" w:rsidP="00C31B68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API</w:t>
      </w:r>
      <w:r>
        <w:rPr>
          <w:lang w:val="en-GB"/>
        </w:rPr>
        <w:tab/>
        <w:t>American Petroleum Institute</w:t>
      </w:r>
    </w:p>
    <w:p w14:paraId="3093235A" w14:textId="77777777" w:rsidR="00197356" w:rsidRPr="00F77CE6" w:rsidRDefault="00197356" w:rsidP="00C31B68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 w:rsidRPr="00F77CE6">
        <w:rPr>
          <w:lang w:val="en-GB"/>
        </w:rPr>
        <w:t>ASHRAE</w:t>
      </w:r>
      <w:r w:rsidRPr="00F77CE6">
        <w:rPr>
          <w:lang w:val="en-GB"/>
        </w:rPr>
        <w:tab/>
      </w:r>
      <w:r w:rsidR="00E9321E">
        <w:rPr>
          <w:lang w:val="en-GB"/>
        </w:rPr>
        <w:t>American</w:t>
      </w:r>
      <w:r w:rsidRPr="00F77CE6">
        <w:rPr>
          <w:lang w:val="en-GB"/>
        </w:rPr>
        <w:t xml:space="preserve"> Society of Heating, </w:t>
      </w:r>
      <w:r w:rsidR="00E9321E">
        <w:rPr>
          <w:lang w:val="en-GB"/>
        </w:rPr>
        <w:t>Refrigerating</w:t>
      </w:r>
      <w:r w:rsidRPr="00F77CE6">
        <w:rPr>
          <w:lang w:val="en-GB"/>
        </w:rPr>
        <w:t xml:space="preserve"> and Air</w:t>
      </w:r>
      <w:r w:rsidR="00E9321E">
        <w:rPr>
          <w:lang w:val="en-GB"/>
        </w:rPr>
        <w:t>-</w:t>
      </w:r>
      <w:r w:rsidRPr="00F77CE6">
        <w:rPr>
          <w:lang w:val="en-GB"/>
        </w:rPr>
        <w:t>Conditioning Engineers</w:t>
      </w:r>
    </w:p>
    <w:p w14:paraId="17C0115C" w14:textId="77777777" w:rsidR="00197356" w:rsidRDefault="00197356" w:rsidP="00C31B68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ASME</w:t>
      </w:r>
      <w:r>
        <w:rPr>
          <w:lang w:val="en-GB"/>
        </w:rPr>
        <w:tab/>
        <w:t>American Society of Mechanical Engineers</w:t>
      </w:r>
    </w:p>
    <w:p w14:paraId="3E66ABD9" w14:textId="77777777" w:rsidR="00197356" w:rsidRDefault="00197356" w:rsidP="00C31B68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ASTM</w:t>
      </w:r>
      <w:r>
        <w:rPr>
          <w:lang w:val="en-GB"/>
        </w:rPr>
        <w:tab/>
      </w:r>
      <w:r w:rsidR="00F93966">
        <w:rPr>
          <w:lang w:val="en-GB"/>
        </w:rPr>
        <w:t xml:space="preserve">ASTM International, formerly </w:t>
      </w:r>
      <w:r>
        <w:rPr>
          <w:lang w:val="en-GB"/>
        </w:rPr>
        <w:t xml:space="preserve">American Society for Testing </w:t>
      </w:r>
      <w:r w:rsidR="0015177B">
        <w:rPr>
          <w:lang w:val="en-GB"/>
        </w:rPr>
        <w:t>and</w:t>
      </w:r>
      <w:r>
        <w:rPr>
          <w:lang w:val="en-GB"/>
        </w:rPr>
        <w:t xml:space="preserve"> Materials</w:t>
      </w:r>
    </w:p>
    <w:p w14:paraId="03DB6ADE" w14:textId="77777777" w:rsidR="00197356" w:rsidRDefault="00197356" w:rsidP="00C31B68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AWI</w:t>
      </w:r>
      <w:r>
        <w:rPr>
          <w:lang w:val="en-GB"/>
        </w:rPr>
        <w:tab/>
        <w:t>Architectural Woodwork Institute</w:t>
      </w:r>
    </w:p>
    <w:p w14:paraId="139F819F" w14:textId="77777777" w:rsidR="00197356" w:rsidRDefault="00197356" w:rsidP="00C31B68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AWMAC</w:t>
      </w:r>
      <w:r>
        <w:rPr>
          <w:lang w:val="en-GB"/>
        </w:rPr>
        <w:tab/>
        <w:t>Architectural Woodwork Manufacturers Association of Canada</w:t>
      </w:r>
    </w:p>
    <w:p w14:paraId="693C625D" w14:textId="77777777" w:rsidR="008C0500" w:rsidRDefault="008C0500" w:rsidP="008C0500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AWS</w:t>
      </w:r>
      <w:r>
        <w:rPr>
          <w:lang w:val="en-GB"/>
        </w:rPr>
        <w:tab/>
      </w:r>
      <w:r w:rsidRPr="008C0500">
        <w:t>American Welding Society</w:t>
      </w:r>
    </w:p>
    <w:p w14:paraId="4C966D11" w14:textId="77777777" w:rsidR="00197356" w:rsidRDefault="00197356" w:rsidP="00C31B68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AWWA</w:t>
      </w:r>
      <w:r>
        <w:rPr>
          <w:lang w:val="en-GB"/>
        </w:rPr>
        <w:tab/>
        <w:t>American Water Works Association</w:t>
      </w:r>
    </w:p>
    <w:p w14:paraId="72E95B0A" w14:textId="569D09AF" w:rsidR="0074513A" w:rsidRDefault="0074513A" w:rsidP="00C31B68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lastRenderedPageBreak/>
        <w:t>C</w:t>
      </w:r>
      <w:r>
        <w:rPr>
          <w:lang w:val="en-GB"/>
        </w:rPr>
        <w:tab/>
        <w:t xml:space="preserve">Celsius </w:t>
      </w:r>
    </w:p>
    <w:p w14:paraId="41E2F281" w14:textId="77777777" w:rsidR="00546079" w:rsidRDefault="00546079" w:rsidP="00546079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proofErr w:type="spellStart"/>
      <w:r>
        <w:rPr>
          <w:lang w:val="en-GB"/>
        </w:rPr>
        <w:t>CaGBC</w:t>
      </w:r>
      <w:proofErr w:type="spellEnd"/>
      <w:r>
        <w:rPr>
          <w:lang w:val="en-GB"/>
        </w:rPr>
        <w:tab/>
      </w:r>
      <w:r w:rsidRPr="00546079">
        <w:t>Canada Green Building Counci</w:t>
      </w:r>
      <w:r>
        <w:t>l</w:t>
      </w:r>
      <w:r w:rsidR="003D19DD">
        <w:t>, formerly</w:t>
      </w:r>
      <w:r>
        <w:t xml:space="preserve"> CGBC</w:t>
      </w:r>
    </w:p>
    <w:p w14:paraId="3A7E03B9" w14:textId="77777777" w:rsidR="00197356" w:rsidRDefault="00197356" w:rsidP="00C31B68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CCA</w:t>
      </w:r>
      <w:r>
        <w:rPr>
          <w:lang w:val="en-GB"/>
        </w:rPr>
        <w:tab/>
        <w:t>Canadian Construction Association</w:t>
      </w:r>
    </w:p>
    <w:p w14:paraId="0F61A747" w14:textId="77777777" w:rsidR="00197356" w:rsidRDefault="00197356" w:rsidP="00C31B68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CCDC</w:t>
      </w:r>
      <w:r>
        <w:rPr>
          <w:lang w:val="en-GB"/>
        </w:rPr>
        <w:tab/>
        <w:t>Canadian Construction Documents Committee</w:t>
      </w:r>
    </w:p>
    <w:p w14:paraId="305B04D1" w14:textId="77777777" w:rsidR="00197356" w:rsidRDefault="00197356" w:rsidP="00C31B68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CEC</w:t>
      </w:r>
      <w:r>
        <w:rPr>
          <w:lang w:val="en-GB"/>
        </w:rPr>
        <w:tab/>
        <w:t>Canadian Electrical Code</w:t>
      </w:r>
      <w:r w:rsidR="006E3516">
        <w:rPr>
          <w:lang w:val="en-GB"/>
        </w:rPr>
        <w:t xml:space="preserve"> (also CE Code)</w:t>
      </w:r>
      <w:r w:rsidR="00F93966">
        <w:rPr>
          <w:lang w:val="en-GB"/>
        </w:rPr>
        <w:t>,</w:t>
      </w:r>
      <w:r>
        <w:rPr>
          <w:lang w:val="en-GB"/>
        </w:rPr>
        <w:t xml:space="preserve"> CSA</w:t>
      </w:r>
      <w:r w:rsidR="006E3516">
        <w:rPr>
          <w:lang w:val="en-GB"/>
        </w:rPr>
        <w:t xml:space="preserve"> Standard</w:t>
      </w:r>
      <w:r w:rsidR="00F93966">
        <w:rPr>
          <w:lang w:val="en-GB"/>
        </w:rPr>
        <w:t xml:space="preserve"> C22.1</w:t>
      </w:r>
    </w:p>
    <w:p w14:paraId="2ED49E58" w14:textId="77777777" w:rsidR="00197356" w:rsidRDefault="00197356" w:rsidP="00C31B68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CGA</w:t>
      </w:r>
      <w:r>
        <w:rPr>
          <w:lang w:val="en-GB"/>
        </w:rPr>
        <w:tab/>
        <w:t>Canadian Gas Association</w:t>
      </w:r>
    </w:p>
    <w:p w14:paraId="2DCB5655" w14:textId="77777777" w:rsidR="00197356" w:rsidRDefault="00197356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CGSB</w:t>
      </w:r>
      <w:r>
        <w:rPr>
          <w:lang w:val="en-GB"/>
        </w:rPr>
        <w:tab/>
        <w:t>Canadian General Standards Board</w:t>
      </w:r>
    </w:p>
    <w:p w14:paraId="6CBBD5D7" w14:textId="77777777" w:rsidR="00197356" w:rsidRDefault="00197356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CISC</w:t>
      </w:r>
      <w:r>
        <w:rPr>
          <w:lang w:val="en-GB"/>
        </w:rPr>
        <w:tab/>
        <w:t>Canadian Institute of Steel Construction</w:t>
      </w:r>
    </w:p>
    <w:p w14:paraId="7D078693" w14:textId="77777777" w:rsidR="00197356" w:rsidRDefault="00197356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CMHC</w:t>
      </w:r>
      <w:r>
        <w:rPr>
          <w:lang w:val="en-GB"/>
        </w:rPr>
        <w:tab/>
        <w:t>Canad</w:t>
      </w:r>
      <w:r w:rsidR="000D7202">
        <w:rPr>
          <w:lang w:val="en-GB"/>
        </w:rPr>
        <w:t>a</w:t>
      </w:r>
      <w:r>
        <w:rPr>
          <w:lang w:val="en-GB"/>
        </w:rPr>
        <w:t xml:space="preserve"> Mortgage and Housing Corporation</w:t>
      </w:r>
    </w:p>
    <w:p w14:paraId="24C29DC8" w14:textId="77777777" w:rsidR="00197356" w:rsidRDefault="00197356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COFI</w:t>
      </w:r>
      <w:r>
        <w:rPr>
          <w:lang w:val="en-GB"/>
        </w:rPr>
        <w:tab/>
      </w:r>
      <w:r w:rsidR="000D7202">
        <w:rPr>
          <w:lang w:val="en-GB"/>
        </w:rPr>
        <w:t xml:space="preserve">BC </w:t>
      </w:r>
      <w:r>
        <w:rPr>
          <w:lang w:val="en-GB"/>
        </w:rPr>
        <w:t>Council of Forest Industries</w:t>
      </w:r>
    </w:p>
    <w:p w14:paraId="592BB62E" w14:textId="77777777" w:rsidR="00197356" w:rsidRDefault="00197356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CP</w:t>
      </w:r>
      <w:r w:rsidR="00F9694F">
        <w:rPr>
          <w:lang w:val="en-GB"/>
        </w:rPr>
        <w:t>C</w:t>
      </w:r>
      <w:r>
        <w:rPr>
          <w:lang w:val="en-GB"/>
        </w:rPr>
        <w:t>A</w:t>
      </w:r>
      <w:r>
        <w:rPr>
          <w:lang w:val="en-GB"/>
        </w:rPr>
        <w:tab/>
        <w:t xml:space="preserve">Canadian Paint </w:t>
      </w:r>
      <w:r w:rsidR="00F9694F">
        <w:rPr>
          <w:lang w:val="en-GB"/>
        </w:rPr>
        <w:t>and Coatings</w:t>
      </w:r>
      <w:r>
        <w:rPr>
          <w:lang w:val="en-GB"/>
        </w:rPr>
        <w:t xml:space="preserve"> Association</w:t>
      </w:r>
      <w:r w:rsidR="00F9694F">
        <w:rPr>
          <w:lang w:val="en-GB"/>
        </w:rPr>
        <w:t>, formerly CPMA (Canadian Paint Manufacturers Association)</w:t>
      </w:r>
    </w:p>
    <w:p w14:paraId="7CF8E936" w14:textId="77777777" w:rsidR="006E3516" w:rsidRDefault="006E3516" w:rsidP="006E3516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CPCI</w:t>
      </w:r>
      <w:r>
        <w:rPr>
          <w:lang w:val="en-GB"/>
        </w:rPr>
        <w:tab/>
        <w:t>Canadian Precast/Prestressed Concrete Institute</w:t>
      </w:r>
    </w:p>
    <w:p w14:paraId="7417A909" w14:textId="77777777" w:rsidR="00197356" w:rsidRDefault="00197356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CRCA</w:t>
      </w:r>
      <w:r>
        <w:rPr>
          <w:lang w:val="en-GB"/>
        </w:rPr>
        <w:tab/>
        <w:t>Canadian Roofing Contractors' Association</w:t>
      </w:r>
    </w:p>
    <w:p w14:paraId="4ABCB82D" w14:textId="77777777" w:rsidR="00197356" w:rsidRPr="00F77CE6" w:rsidRDefault="00197356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 w:rsidRPr="00F77CE6">
        <w:rPr>
          <w:lang w:val="en-GB"/>
        </w:rPr>
        <w:t>CSA</w:t>
      </w:r>
      <w:r w:rsidRPr="00F77CE6">
        <w:rPr>
          <w:lang w:val="en-GB"/>
        </w:rPr>
        <w:tab/>
      </w:r>
      <w:r w:rsidR="00F93966">
        <w:rPr>
          <w:lang w:val="en-GB"/>
        </w:rPr>
        <w:t xml:space="preserve">CSA Group, formerly </w:t>
      </w:r>
      <w:r w:rsidRPr="00F77CE6">
        <w:rPr>
          <w:lang w:val="en-GB"/>
        </w:rPr>
        <w:t>Canadian Standards Association</w:t>
      </w:r>
    </w:p>
    <w:p w14:paraId="44F28491" w14:textId="77777777" w:rsidR="00197356" w:rsidRDefault="00197356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CSC</w:t>
      </w:r>
      <w:r>
        <w:rPr>
          <w:lang w:val="en-GB"/>
        </w:rPr>
        <w:tab/>
        <w:t>Construction Specifications Canada</w:t>
      </w:r>
    </w:p>
    <w:p w14:paraId="26D48FEF" w14:textId="77777777" w:rsidR="00F61073" w:rsidRDefault="00F61073" w:rsidP="00F61073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 w:rsidRPr="00F61073">
        <w:t>CSDMA</w:t>
      </w:r>
      <w:r>
        <w:rPr>
          <w:lang w:val="en-GB"/>
        </w:rPr>
        <w:tab/>
      </w:r>
      <w:r w:rsidRPr="00F61073">
        <w:t>Canadian Steel Door Manufacturers Association</w:t>
      </w:r>
    </w:p>
    <w:p w14:paraId="43A294D2" w14:textId="77777777" w:rsidR="00197356" w:rsidRDefault="00197356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CSI</w:t>
      </w:r>
      <w:r>
        <w:rPr>
          <w:lang w:val="en-GB"/>
        </w:rPr>
        <w:tab/>
        <w:t>Construction Specifications Institute</w:t>
      </w:r>
    </w:p>
    <w:p w14:paraId="4F3423B1" w14:textId="77777777" w:rsidR="00F61073" w:rsidRDefault="00F61073" w:rsidP="00F61073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CSPI</w:t>
      </w:r>
      <w:r>
        <w:rPr>
          <w:lang w:val="en-GB"/>
        </w:rPr>
        <w:tab/>
      </w:r>
      <w:r w:rsidRPr="00F61073">
        <w:t>Corrugated Steel Pipe Institute</w:t>
      </w:r>
    </w:p>
    <w:p w14:paraId="1E4A0A41" w14:textId="77777777" w:rsidR="00F61073" w:rsidRDefault="00F61073" w:rsidP="00F61073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CSSBI</w:t>
      </w:r>
      <w:r>
        <w:rPr>
          <w:lang w:val="en-GB"/>
        </w:rPr>
        <w:tab/>
      </w:r>
      <w:r w:rsidRPr="00F61073">
        <w:t>Canadian Sheet Steel Building Institute</w:t>
      </w:r>
    </w:p>
    <w:p w14:paraId="197827FF" w14:textId="77777777" w:rsidR="008C0500" w:rsidRDefault="008C0500" w:rsidP="008C0500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CWB</w:t>
      </w:r>
      <w:r>
        <w:rPr>
          <w:lang w:val="en-GB"/>
        </w:rPr>
        <w:tab/>
      </w:r>
      <w:r w:rsidR="003D19DD" w:rsidRPr="003D19DD">
        <w:rPr>
          <w:lang w:val="en-GB"/>
        </w:rPr>
        <w:t>C</w:t>
      </w:r>
      <w:r w:rsidR="003D19DD">
        <w:rPr>
          <w:lang w:val="en-GB"/>
        </w:rPr>
        <w:t>WB</w:t>
      </w:r>
      <w:r w:rsidR="003D19DD" w:rsidRPr="003D19DD">
        <w:rPr>
          <w:lang w:val="en-GB"/>
        </w:rPr>
        <w:t xml:space="preserve"> Group, formerly Canadian </w:t>
      </w:r>
      <w:r w:rsidR="003D19DD">
        <w:rPr>
          <w:lang w:val="en-GB"/>
        </w:rPr>
        <w:t>Welding Bureau</w:t>
      </w:r>
    </w:p>
    <w:p w14:paraId="31A326F2" w14:textId="77777777" w:rsidR="00197356" w:rsidRDefault="00197356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CWC</w:t>
      </w:r>
      <w:r>
        <w:rPr>
          <w:lang w:val="en-GB"/>
        </w:rPr>
        <w:tab/>
        <w:t>Canadian Wood Council</w:t>
      </w:r>
    </w:p>
    <w:p w14:paraId="5B19EC6D" w14:textId="77777777" w:rsidR="00186626" w:rsidRPr="001A6DEA" w:rsidRDefault="00186626" w:rsidP="00186626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DIN</w:t>
      </w:r>
      <w:r>
        <w:rPr>
          <w:lang w:val="en-GB"/>
        </w:rPr>
        <w:tab/>
      </w:r>
      <w:proofErr w:type="spellStart"/>
      <w:r w:rsidRPr="00186626">
        <w:t>Deutsches</w:t>
      </w:r>
      <w:proofErr w:type="spellEnd"/>
      <w:r w:rsidRPr="00186626">
        <w:t xml:space="preserve"> </w:t>
      </w:r>
      <w:proofErr w:type="spellStart"/>
      <w:r w:rsidRPr="00186626">
        <w:t>Institut</w:t>
      </w:r>
      <w:proofErr w:type="spellEnd"/>
      <w:r w:rsidRPr="00186626">
        <w:t xml:space="preserve"> für </w:t>
      </w:r>
      <w:proofErr w:type="spellStart"/>
      <w:r w:rsidRPr="00186626">
        <w:t>Normung</w:t>
      </w:r>
      <w:proofErr w:type="spellEnd"/>
      <w:r>
        <w:t xml:space="preserve"> (“</w:t>
      </w:r>
      <w:r w:rsidRPr="00186626">
        <w:t>German Institute for Standardization</w:t>
      </w:r>
      <w:r>
        <w:t>”)</w:t>
      </w:r>
    </w:p>
    <w:p w14:paraId="1A62E8AB" w14:textId="1181BD31" w:rsidR="002624BF" w:rsidRPr="001A6DEA" w:rsidRDefault="002624BF" w:rsidP="00186626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t>ECA</w:t>
      </w:r>
      <w:r>
        <w:tab/>
        <w:t>Environmental Compliance Approval</w:t>
      </w:r>
    </w:p>
    <w:p w14:paraId="66DC69CD" w14:textId="4B5E63F0" w:rsidR="00D54934" w:rsidRPr="001A6DEA" w:rsidRDefault="004E216B" w:rsidP="00186626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t>EPA</w:t>
      </w:r>
      <w:r>
        <w:tab/>
        <w:t>Environmental Protection Act</w:t>
      </w:r>
    </w:p>
    <w:p w14:paraId="380F007E" w14:textId="4FE9C407" w:rsidR="004E216B" w:rsidRDefault="004E216B" w:rsidP="00186626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t>ESA</w:t>
      </w:r>
      <w:r>
        <w:tab/>
        <w:t xml:space="preserve">Electrical </w:t>
      </w:r>
      <w:r w:rsidR="003450BD">
        <w:t>Safety Authority</w:t>
      </w:r>
    </w:p>
    <w:p w14:paraId="0C8FFBA0" w14:textId="77777777" w:rsidR="00197356" w:rsidRDefault="00197356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FS</w:t>
      </w:r>
      <w:r>
        <w:rPr>
          <w:lang w:val="en-GB"/>
        </w:rPr>
        <w:tab/>
        <w:t>Federal Standard (USA)</w:t>
      </w:r>
    </w:p>
    <w:p w14:paraId="0AB4DD6E" w14:textId="77777777" w:rsidR="008C0500" w:rsidRPr="006231C8" w:rsidRDefault="008C0500" w:rsidP="008C0500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HRAI</w:t>
      </w:r>
      <w:r>
        <w:rPr>
          <w:lang w:val="en-GB"/>
        </w:rPr>
        <w:tab/>
      </w:r>
      <w:r w:rsidRPr="008C0500">
        <w:t>Heating, Refrigeration and Air Conditioning Institute of Canada</w:t>
      </w:r>
    </w:p>
    <w:p w14:paraId="1103DAF4" w14:textId="077858A4" w:rsidR="00C2617B" w:rsidRPr="001A6DEA" w:rsidRDefault="00C2617B" w:rsidP="008C0500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lastRenderedPageBreak/>
        <w:t>Hr</w:t>
      </w:r>
      <w:r>
        <w:tab/>
        <w:t>Hour(s)</w:t>
      </w:r>
    </w:p>
    <w:p w14:paraId="0FD6A7EA" w14:textId="46416BCB" w:rsidR="00A9777D" w:rsidRDefault="00A9777D" w:rsidP="008C0500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t>HVAC</w:t>
      </w:r>
      <w:r>
        <w:tab/>
        <w:t xml:space="preserve">Heating, </w:t>
      </w:r>
      <w:r w:rsidR="001A6DEA">
        <w:t>Ventilation</w:t>
      </w:r>
      <w:r>
        <w:t xml:space="preserve">, Air Conditioning </w:t>
      </w:r>
    </w:p>
    <w:p w14:paraId="579F7032" w14:textId="77777777" w:rsidR="00186626" w:rsidRPr="006231C8" w:rsidRDefault="00186626" w:rsidP="00186626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IEEE</w:t>
      </w:r>
      <w:r>
        <w:rPr>
          <w:lang w:val="en-GB"/>
        </w:rPr>
        <w:tab/>
      </w:r>
      <w:r w:rsidRPr="003D19DD">
        <w:t>Institute of Electrical and Electronics Engineers</w:t>
      </w:r>
    </w:p>
    <w:p w14:paraId="59465193" w14:textId="01125858" w:rsidR="009F1E63" w:rsidRDefault="009F1E63" w:rsidP="00186626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t>L</w:t>
      </w:r>
      <w:r>
        <w:tab/>
        <w:t xml:space="preserve">Litres </w:t>
      </w:r>
    </w:p>
    <w:p w14:paraId="1AA00096" w14:textId="77777777" w:rsidR="00197356" w:rsidRDefault="00197356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MIL</w:t>
      </w:r>
      <w:r>
        <w:rPr>
          <w:lang w:val="en-GB"/>
        </w:rPr>
        <w:tab/>
        <w:t xml:space="preserve">Military Specifications (Naval Publications and Forms </w:t>
      </w:r>
      <w:proofErr w:type="spellStart"/>
      <w:r>
        <w:rPr>
          <w:lang w:val="en-GB"/>
        </w:rPr>
        <w:t>Center</w:t>
      </w:r>
      <w:proofErr w:type="spellEnd"/>
      <w:r>
        <w:rPr>
          <w:lang w:val="en-GB"/>
        </w:rPr>
        <w:t>) (USA)</w:t>
      </w:r>
    </w:p>
    <w:p w14:paraId="07434CD8" w14:textId="77777777" w:rsidR="003D19DD" w:rsidRDefault="004D4D84" w:rsidP="003D19DD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MECP</w:t>
      </w:r>
      <w:r w:rsidR="003D19DD">
        <w:rPr>
          <w:lang w:val="en-GB"/>
        </w:rPr>
        <w:tab/>
      </w:r>
      <w:r w:rsidR="00CF3555">
        <w:rPr>
          <w:lang w:val="en-GB"/>
        </w:rPr>
        <w:t xml:space="preserve">Ontario </w:t>
      </w:r>
      <w:r w:rsidR="005A5E3E">
        <w:rPr>
          <w:lang w:val="en-GB"/>
        </w:rPr>
        <w:t>Ministry of the Environment</w:t>
      </w:r>
      <w:r w:rsidR="00CF3555">
        <w:rPr>
          <w:lang w:val="en-GB"/>
        </w:rPr>
        <w:t>, Conservation and Parks, formerly MOECC and MOE</w:t>
      </w:r>
    </w:p>
    <w:p w14:paraId="3BE79F7C" w14:textId="4977A27E" w:rsidR="00CF3555" w:rsidRDefault="00CF3555" w:rsidP="00CF3555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MNR</w:t>
      </w:r>
      <w:r>
        <w:rPr>
          <w:lang w:val="en-GB"/>
        </w:rPr>
        <w:tab/>
        <w:t xml:space="preserve">Ontario Ministry of Natural Resources </w:t>
      </w:r>
    </w:p>
    <w:p w14:paraId="4EC786FF" w14:textId="0A742D2A" w:rsidR="0074513A" w:rsidRDefault="0074513A" w:rsidP="00CF3555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mm</w:t>
      </w:r>
      <w:r>
        <w:rPr>
          <w:lang w:val="en-GB"/>
        </w:rPr>
        <w:tab/>
      </w:r>
      <w:r w:rsidR="001A6DEA">
        <w:rPr>
          <w:lang w:val="en-GB"/>
        </w:rPr>
        <w:t>Millimetres</w:t>
      </w:r>
    </w:p>
    <w:p w14:paraId="3FDE278C" w14:textId="71B220A7" w:rsidR="00CF3555" w:rsidRDefault="00CF3555" w:rsidP="00CF3555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M</w:t>
      </w:r>
      <w:r w:rsidR="00944772">
        <w:rPr>
          <w:lang w:val="en-GB"/>
        </w:rPr>
        <w:t>OL</w:t>
      </w:r>
      <w:r w:rsidR="0074513A">
        <w:rPr>
          <w:lang w:val="en-GB"/>
        </w:rPr>
        <w:t>ITS</w:t>
      </w:r>
      <w:r>
        <w:rPr>
          <w:lang w:val="en-GB"/>
        </w:rPr>
        <w:tab/>
        <w:t>Ontario Ministry of Labour</w:t>
      </w:r>
      <w:r w:rsidR="0074513A">
        <w:rPr>
          <w:lang w:val="en-GB"/>
        </w:rPr>
        <w:t>, Immigration, Training and Skills Development</w:t>
      </w:r>
    </w:p>
    <w:p w14:paraId="489FF4FC" w14:textId="77777777" w:rsidR="008F1E5B" w:rsidRDefault="008F1E5B" w:rsidP="008F1E5B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MPI</w:t>
      </w:r>
      <w:r>
        <w:rPr>
          <w:lang w:val="en-GB"/>
        </w:rPr>
        <w:tab/>
      </w:r>
      <w:r w:rsidRPr="008F1E5B">
        <w:t>Master Painters Institute</w:t>
      </w:r>
    </w:p>
    <w:p w14:paraId="3B863A32" w14:textId="77777777" w:rsidR="00197356" w:rsidRDefault="00197356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MSS</w:t>
      </w:r>
      <w:r>
        <w:rPr>
          <w:lang w:val="en-GB"/>
        </w:rPr>
        <w:tab/>
        <w:t>Manufacturers Standardization Society of the Valve and Fittings Industry</w:t>
      </w:r>
    </w:p>
    <w:p w14:paraId="2773510E" w14:textId="77777777" w:rsidR="00CF3555" w:rsidRDefault="00CF3555" w:rsidP="00CF3555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M</w:t>
      </w:r>
      <w:r w:rsidR="00944772">
        <w:rPr>
          <w:lang w:val="en-GB"/>
        </w:rPr>
        <w:t>TO</w:t>
      </w:r>
      <w:r>
        <w:rPr>
          <w:lang w:val="en-GB"/>
        </w:rPr>
        <w:tab/>
        <w:t xml:space="preserve">Ontario Ministry of </w:t>
      </w:r>
      <w:r w:rsidR="00944772">
        <w:rPr>
          <w:lang w:val="en-GB"/>
        </w:rPr>
        <w:t>Transportation</w:t>
      </w:r>
    </w:p>
    <w:p w14:paraId="0DF9451B" w14:textId="77777777" w:rsidR="00197356" w:rsidRDefault="00197356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NAAMM</w:t>
      </w:r>
      <w:r>
        <w:rPr>
          <w:lang w:val="en-GB"/>
        </w:rPr>
        <w:tab/>
        <w:t>National Association of Architectural Metal Manufacturers</w:t>
      </w:r>
    </w:p>
    <w:p w14:paraId="2EDCC712" w14:textId="77777777" w:rsidR="00E72F53" w:rsidRDefault="00E72F53" w:rsidP="00E72F53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NABA</w:t>
      </w:r>
      <w:r>
        <w:rPr>
          <w:lang w:val="en-GB"/>
        </w:rPr>
        <w:tab/>
      </w:r>
      <w:r w:rsidRPr="00E72F53">
        <w:t>National Air Barrier Association</w:t>
      </w:r>
    </w:p>
    <w:p w14:paraId="66CDC219" w14:textId="69BECFA7" w:rsidR="00197356" w:rsidRDefault="00197356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NBC</w:t>
      </w:r>
      <w:r>
        <w:rPr>
          <w:lang w:val="en-GB"/>
        </w:rPr>
        <w:tab/>
        <w:t>National Building Code</w:t>
      </w:r>
      <w:r w:rsidR="00F9009B">
        <w:rPr>
          <w:lang w:val="en-GB"/>
        </w:rPr>
        <w:t xml:space="preserve"> of Canada</w:t>
      </w:r>
    </w:p>
    <w:p w14:paraId="7E9C1AA3" w14:textId="77777777" w:rsidR="00197356" w:rsidRDefault="00197356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NBFU</w:t>
      </w:r>
      <w:r>
        <w:rPr>
          <w:lang w:val="en-GB"/>
        </w:rPr>
        <w:tab/>
        <w:t>National Board of Fire Underwriters (USA)</w:t>
      </w:r>
    </w:p>
    <w:p w14:paraId="45B6CC16" w14:textId="77777777" w:rsidR="00197356" w:rsidRDefault="00197356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NBS</w:t>
      </w:r>
      <w:r>
        <w:rPr>
          <w:lang w:val="en-GB"/>
        </w:rPr>
        <w:tab/>
        <w:t>National Bureau of Standards (USDC)</w:t>
      </w:r>
    </w:p>
    <w:p w14:paraId="10C03EFD" w14:textId="77777777" w:rsidR="003D19DD" w:rsidRDefault="003D19DD" w:rsidP="003D19DD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NEMA</w:t>
      </w:r>
      <w:r>
        <w:rPr>
          <w:lang w:val="en-GB"/>
        </w:rPr>
        <w:tab/>
      </w:r>
      <w:r w:rsidRPr="003D19DD">
        <w:t>National Electrical Manufacturers Association</w:t>
      </w:r>
    </w:p>
    <w:p w14:paraId="3A3D1EF7" w14:textId="77777777" w:rsidR="00197356" w:rsidRDefault="00197356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NFPA</w:t>
      </w:r>
      <w:r>
        <w:rPr>
          <w:lang w:val="en-GB"/>
        </w:rPr>
        <w:tab/>
        <w:t>National Fire Protection Association (USA)</w:t>
      </w:r>
    </w:p>
    <w:p w14:paraId="55D9C644" w14:textId="77777777" w:rsidR="00197356" w:rsidRDefault="00197356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NHLA</w:t>
      </w:r>
      <w:r>
        <w:rPr>
          <w:lang w:val="en-GB"/>
        </w:rPr>
        <w:tab/>
        <w:t>National Hardwood Lumber Association (USA)</w:t>
      </w:r>
    </w:p>
    <w:p w14:paraId="1E98050F" w14:textId="77777777" w:rsidR="00197356" w:rsidRDefault="00197356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NLGA</w:t>
      </w:r>
      <w:r>
        <w:rPr>
          <w:lang w:val="en-GB"/>
        </w:rPr>
        <w:tab/>
        <w:t>National Lumber Grades Authority</w:t>
      </w:r>
    </w:p>
    <w:p w14:paraId="4906C892" w14:textId="77777777" w:rsidR="00197356" w:rsidRDefault="00197356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NRC</w:t>
      </w:r>
      <w:r>
        <w:rPr>
          <w:lang w:val="en-GB"/>
        </w:rPr>
        <w:tab/>
        <w:t>National Research Council of Canada</w:t>
      </w:r>
    </w:p>
    <w:p w14:paraId="244964C1" w14:textId="77777777" w:rsidR="00197356" w:rsidRDefault="00197356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NSC</w:t>
      </w:r>
      <w:r>
        <w:rPr>
          <w:lang w:val="en-GB"/>
        </w:rPr>
        <w:tab/>
        <w:t>National Standards of Canada</w:t>
      </w:r>
    </w:p>
    <w:p w14:paraId="2EAB002E" w14:textId="77777777" w:rsidR="00197356" w:rsidRDefault="00197356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OBC</w:t>
      </w:r>
      <w:r>
        <w:rPr>
          <w:lang w:val="en-GB"/>
        </w:rPr>
        <w:tab/>
        <w:t>Ontario Building Code, “Building Code”, Ontario Regulation 332/12 made under the Building Code Act, 1992</w:t>
      </w:r>
    </w:p>
    <w:p w14:paraId="7132A3CC" w14:textId="77777777" w:rsidR="00197356" w:rsidRDefault="00197356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lastRenderedPageBreak/>
        <w:t>OFC</w:t>
      </w:r>
      <w:r>
        <w:rPr>
          <w:lang w:val="en-GB"/>
        </w:rPr>
        <w:tab/>
        <w:t>Ontario Fire Code, “Fire Code”, Ontario Regulation 213/07 made under the Fire Protection and Prevention Act, 1997</w:t>
      </w:r>
    </w:p>
    <w:p w14:paraId="3EC2C710" w14:textId="77777777" w:rsidR="00197356" w:rsidRDefault="00197356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OFM</w:t>
      </w:r>
      <w:r>
        <w:rPr>
          <w:lang w:val="en-GB"/>
        </w:rPr>
        <w:tab/>
        <w:t>Ontario Fire Marshal</w:t>
      </w:r>
    </w:p>
    <w:p w14:paraId="154AE297" w14:textId="18DD3CF2" w:rsidR="00B907F6" w:rsidRDefault="00B907F6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OHSA</w:t>
      </w:r>
      <w:r>
        <w:rPr>
          <w:lang w:val="en-GB"/>
        </w:rPr>
        <w:tab/>
        <w:t xml:space="preserve">Ontario Health and Safety Act </w:t>
      </w:r>
    </w:p>
    <w:p w14:paraId="515B97B0" w14:textId="77777777" w:rsidR="00197356" w:rsidRDefault="00197356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OIRCA</w:t>
      </w:r>
      <w:r>
        <w:rPr>
          <w:lang w:val="en-GB"/>
        </w:rPr>
        <w:tab/>
        <w:t>Ontario Industrial Roofing Contractors Association</w:t>
      </w:r>
    </w:p>
    <w:p w14:paraId="41D723D6" w14:textId="77777777" w:rsidR="00944772" w:rsidRDefault="00944772" w:rsidP="00944772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OPSD</w:t>
      </w:r>
      <w:r>
        <w:rPr>
          <w:lang w:val="en-GB"/>
        </w:rPr>
        <w:tab/>
        <w:t>Ontario Provincial Standard Drawing</w:t>
      </w:r>
    </w:p>
    <w:p w14:paraId="7586ADF8" w14:textId="77777777" w:rsidR="00197356" w:rsidRDefault="00197356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OPSS</w:t>
      </w:r>
      <w:r>
        <w:rPr>
          <w:lang w:val="en-GB"/>
        </w:rPr>
        <w:tab/>
        <w:t>Ontario Provincial Standard Specification</w:t>
      </w:r>
    </w:p>
    <w:p w14:paraId="4C87CCAD" w14:textId="6589B7BB" w:rsidR="00E25A63" w:rsidRDefault="00E25A63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O. Reg</w:t>
      </w:r>
      <w:r>
        <w:rPr>
          <w:lang w:val="en-GB"/>
        </w:rPr>
        <w:tab/>
        <w:t xml:space="preserve">Ontario Regulation </w:t>
      </w:r>
    </w:p>
    <w:p w14:paraId="4ACCEC25" w14:textId="77777777" w:rsidR="00197356" w:rsidRPr="00F77CE6" w:rsidRDefault="00197356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 w:rsidRPr="00F77CE6">
        <w:rPr>
          <w:lang w:val="en-GB"/>
        </w:rPr>
        <w:t>PCI</w:t>
      </w:r>
      <w:r w:rsidRPr="00F77CE6">
        <w:rPr>
          <w:lang w:val="en-GB"/>
        </w:rPr>
        <w:tab/>
      </w:r>
      <w:r w:rsidR="004762E9">
        <w:rPr>
          <w:lang w:val="en-GB"/>
        </w:rPr>
        <w:t>Precast/</w:t>
      </w:r>
      <w:r w:rsidRPr="00F77CE6">
        <w:rPr>
          <w:lang w:val="en-GB"/>
        </w:rPr>
        <w:t>Prestressed Concrete Institute</w:t>
      </w:r>
    </w:p>
    <w:p w14:paraId="328C1465" w14:textId="77777777" w:rsidR="00197356" w:rsidRDefault="00197356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PEI</w:t>
      </w:r>
      <w:r>
        <w:rPr>
          <w:lang w:val="en-GB"/>
        </w:rPr>
        <w:tab/>
        <w:t>Porcelain Enamel Institute</w:t>
      </w:r>
    </w:p>
    <w:p w14:paraId="42F72F13" w14:textId="77777777" w:rsidR="00E72F53" w:rsidRDefault="00E72F53" w:rsidP="00E72F53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RAIC</w:t>
      </w:r>
      <w:r>
        <w:rPr>
          <w:lang w:val="en-GB"/>
        </w:rPr>
        <w:tab/>
      </w:r>
      <w:r w:rsidRPr="00E72F53">
        <w:t>Royal Architectural Institute of Canada</w:t>
      </w:r>
    </w:p>
    <w:p w14:paraId="1FD5B137" w14:textId="77777777" w:rsidR="00197356" w:rsidRDefault="00197356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SAE</w:t>
      </w:r>
      <w:r>
        <w:rPr>
          <w:lang w:val="en-GB"/>
        </w:rPr>
        <w:tab/>
        <w:t>Society of Automotive Engineers</w:t>
      </w:r>
    </w:p>
    <w:p w14:paraId="63FC3F21" w14:textId="77777777" w:rsidR="00E72F53" w:rsidRDefault="00E72F53" w:rsidP="00E72F53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SCC</w:t>
      </w:r>
      <w:r>
        <w:rPr>
          <w:lang w:val="en-GB"/>
        </w:rPr>
        <w:tab/>
      </w:r>
      <w:r w:rsidRPr="00E72F53">
        <w:t>Standards Council of Canada</w:t>
      </w:r>
    </w:p>
    <w:p w14:paraId="5F0EBF03" w14:textId="77777777" w:rsidR="00197356" w:rsidRDefault="00197356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SJI</w:t>
      </w:r>
      <w:r>
        <w:rPr>
          <w:lang w:val="en-GB"/>
        </w:rPr>
        <w:tab/>
        <w:t>Steel Joist Institute</w:t>
      </w:r>
    </w:p>
    <w:p w14:paraId="53C2B0C1" w14:textId="77777777" w:rsidR="00197356" w:rsidRDefault="00197356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SSPC</w:t>
      </w:r>
      <w:r>
        <w:rPr>
          <w:lang w:val="en-GB"/>
        </w:rPr>
        <w:tab/>
      </w:r>
      <w:r w:rsidR="00944772">
        <w:rPr>
          <w:lang w:val="en-GB"/>
        </w:rPr>
        <w:t xml:space="preserve">Society for Protective Coatings, formerly </w:t>
      </w:r>
      <w:r>
        <w:rPr>
          <w:lang w:val="en-GB"/>
        </w:rPr>
        <w:t>Structural Steel Painting Council</w:t>
      </w:r>
    </w:p>
    <w:p w14:paraId="6D9E177B" w14:textId="6B2994BA" w:rsidR="00376625" w:rsidRDefault="00376625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SSPS</w:t>
      </w:r>
      <w:r>
        <w:rPr>
          <w:lang w:val="en-GB"/>
        </w:rPr>
        <w:tab/>
        <w:t>Sanitary Sewage Pumping Station</w:t>
      </w:r>
    </w:p>
    <w:p w14:paraId="6F03ADB5" w14:textId="77777777" w:rsidR="00197356" w:rsidRDefault="00197356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TTMAC</w:t>
      </w:r>
      <w:r>
        <w:rPr>
          <w:lang w:val="en-GB"/>
        </w:rPr>
        <w:tab/>
        <w:t>Terrazzo, Tile and Marble Association of Canada</w:t>
      </w:r>
    </w:p>
    <w:p w14:paraId="476A6D9E" w14:textId="0A793F3B" w:rsidR="00B907C4" w:rsidRDefault="00B907C4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TSSA</w:t>
      </w:r>
      <w:r>
        <w:rPr>
          <w:lang w:val="en-GB"/>
        </w:rPr>
        <w:tab/>
        <w:t>Technical Standards and Safety Authority</w:t>
      </w:r>
    </w:p>
    <w:p w14:paraId="7B2BF189" w14:textId="77777777" w:rsidR="00197356" w:rsidRDefault="00197356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ULC</w:t>
      </w:r>
      <w:r>
        <w:rPr>
          <w:lang w:val="en-GB"/>
        </w:rPr>
        <w:tab/>
        <w:t>Underwriter</w:t>
      </w:r>
      <w:r w:rsidR="00E72F53">
        <w:rPr>
          <w:lang w:val="en-GB"/>
        </w:rPr>
        <w:t>s’</w:t>
      </w:r>
      <w:r>
        <w:rPr>
          <w:lang w:val="en-GB"/>
        </w:rPr>
        <w:t xml:space="preserve"> Laboratories of Canada</w:t>
      </w:r>
    </w:p>
    <w:p w14:paraId="5FDE0D7A" w14:textId="77777777" w:rsidR="00197356" w:rsidRDefault="00197356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ULI</w:t>
      </w:r>
      <w:r>
        <w:rPr>
          <w:lang w:val="en-GB"/>
        </w:rPr>
        <w:tab/>
        <w:t>Underwriter Laboratories Incorporated (USA)</w:t>
      </w:r>
    </w:p>
    <w:p w14:paraId="64B7F322" w14:textId="77777777" w:rsidR="00197356" w:rsidRDefault="00197356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UNS</w:t>
      </w:r>
      <w:r>
        <w:rPr>
          <w:lang w:val="en-GB"/>
        </w:rPr>
        <w:tab/>
        <w:t>Unified Numbering System for Metals and Alloys (ASTM, SAE)</w:t>
      </w:r>
    </w:p>
    <w:p w14:paraId="7FF75C2E" w14:textId="77777777" w:rsidR="00197356" w:rsidRPr="00F77CE6" w:rsidRDefault="00197356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 w:rsidRPr="00F77CE6">
        <w:rPr>
          <w:lang w:val="en-GB"/>
        </w:rPr>
        <w:t>USDC</w:t>
      </w:r>
      <w:r w:rsidRPr="00F77CE6">
        <w:rPr>
          <w:lang w:val="en-GB"/>
        </w:rPr>
        <w:tab/>
        <w:t>United States Department of Commence</w:t>
      </w:r>
    </w:p>
    <w:p w14:paraId="4F984214" w14:textId="77777777" w:rsidR="00197356" w:rsidRDefault="00197356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UV</w:t>
      </w:r>
      <w:r>
        <w:rPr>
          <w:lang w:val="en-GB"/>
        </w:rPr>
        <w:tab/>
        <w:t>Ultraviolet</w:t>
      </w:r>
    </w:p>
    <w:p w14:paraId="1F2BCC5D" w14:textId="77777777" w:rsidR="00197356" w:rsidRDefault="00197356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WH</w:t>
      </w:r>
      <w:r>
        <w:rPr>
          <w:lang w:val="en-GB"/>
        </w:rPr>
        <w:tab/>
        <w:t>Warnock Hersey</w:t>
      </w:r>
    </w:p>
    <w:p w14:paraId="6E4BD01E" w14:textId="77777777" w:rsidR="00197356" w:rsidRDefault="00197356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WPCF</w:t>
      </w:r>
      <w:r>
        <w:rPr>
          <w:lang w:val="en-GB"/>
        </w:rPr>
        <w:tab/>
        <w:t>Water Pollution Control Federation</w:t>
      </w:r>
    </w:p>
    <w:p w14:paraId="6D7C01E9" w14:textId="77777777" w:rsidR="00197356" w:rsidRDefault="00197356" w:rsidP="00715A24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WPCP</w:t>
      </w:r>
      <w:r>
        <w:rPr>
          <w:lang w:val="en-GB"/>
        </w:rPr>
        <w:tab/>
        <w:t>Water Pollution Control Plant</w:t>
      </w:r>
    </w:p>
    <w:p w14:paraId="496240F4" w14:textId="77777777" w:rsidR="00944772" w:rsidRDefault="00944772" w:rsidP="00944772">
      <w:pPr>
        <w:pStyle w:val="ListNumber2"/>
        <w:tabs>
          <w:tab w:val="left" w:pos="2160"/>
          <w:tab w:val="left" w:pos="3420"/>
        </w:tabs>
        <w:ind w:left="3420" w:hanging="1980"/>
        <w:rPr>
          <w:lang w:val="en-GB"/>
        </w:rPr>
      </w:pPr>
      <w:r>
        <w:rPr>
          <w:lang w:val="en-GB"/>
        </w:rPr>
        <w:t>WSP</w:t>
      </w:r>
      <w:r>
        <w:rPr>
          <w:lang w:val="en-GB"/>
        </w:rPr>
        <w:tab/>
        <w:t>Water Supply Plant</w:t>
      </w:r>
    </w:p>
    <w:p w14:paraId="5962AD7A" w14:textId="77777777" w:rsidR="005311E1" w:rsidRPr="005311E1" w:rsidRDefault="005311E1" w:rsidP="00A71F2B">
      <w:pPr>
        <w:pStyle w:val="Heading1"/>
      </w:pPr>
      <w:r w:rsidRPr="005311E1">
        <w:lastRenderedPageBreak/>
        <w:t xml:space="preserve">Products </w:t>
      </w:r>
      <w:r w:rsidR="00581FC3">
        <w:t xml:space="preserve">– </w:t>
      </w:r>
      <w:r w:rsidRPr="005311E1">
        <w:t>Not</w:t>
      </w:r>
      <w:r w:rsidR="00581FC3">
        <w:t xml:space="preserve"> </w:t>
      </w:r>
      <w:r w:rsidRPr="005311E1">
        <w:t>used</w:t>
      </w:r>
    </w:p>
    <w:p w14:paraId="39A5FD2F" w14:textId="77777777" w:rsidR="005311E1" w:rsidRPr="005311E1" w:rsidRDefault="005311E1" w:rsidP="00A71F2B">
      <w:pPr>
        <w:pStyle w:val="Heading1"/>
      </w:pPr>
      <w:r w:rsidRPr="005311E1">
        <w:t xml:space="preserve">Execution </w:t>
      </w:r>
      <w:r w:rsidR="00581FC3">
        <w:t xml:space="preserve">– </w:t>
      </w:r>
      <w:r w:rsidRPr="005311E1">
        <w:t>Not used</w:t>
      </w:r>
    </w:p>
    <w:p w14:paraId="2FEEC213" w14:textId="77777777" w:rsidR="005311E1" w:rsidRPr="005311E1" w:rsidRDefault="005311E1" w:rsidP="00F9155D">
      <w:pPr>
        <w:pStyle w:val="EndOfSection"/>
        <w:rPr>
          <w:snapToGrid w:val="0"/>
          <w:lang w:val="en-US"/>
        </w:rPr>
      </w:pPr>
      <w:r w:rsidRPr="005311E1">
        <w:rPr>
          <w:snapToGrid w:val="0"/>
          <w:lang w:val="en-US"/>
        </w:rPr>
        <w:t xml:space="preserve">End of </w:t>
      </w:r>
      <w:r w:rsidR="00396C05">
        <w:rPr>
          <w:snapToGrid w:val="0"/>
          <w:lang w:val="en-US"/>
        </w:rPr>
        <w:t>s</w:t>
      </w:r>
      <w:r w:rsidRPr="005311E1">
        <w:rPr>
          <w:snapToGrid w:val="0"/>
          <w:lang w:val="en-US"/>
        </w:rPr>
        <w:t>ection</w:t>
      </w:r>
    </w:p>
    <w:sectPr w:rsidR="005311E1" w:rsidRPr="005311E1" w:rsidSect="00A71F2B">
      <w:headerReference w:type="default" r:id="rId8"/>
      <w:pgSz w:w="12240" w:h="15840" w:code="1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4CB24" w14:textId="77777777" w:rsidR="00657E7F" w:rsidRDefault="00657E7F" w:rsidP="0093523D">
      <w:pPr>
        <w:spacing w:after="0" w:line="240" w:lineRule="auto"/>
      </w:pPr>
      <w:r>
        <w:separator/>
      </w:r>
    </w:p>
  </w:endnote>
  <w:endnote w:type="continuationSeparator" w:id="0">
    <w:p w14:paraId="12BBDE63" w14:textId="77777777" w:rsidR="00657E7F" w:rsidRDefault="00657E7F" w:rsidP="0093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54192" w14:textId="77777777" w:rsidR="00657E7F" w:rsidRDefault="00657E7F" w:rsidP="0093523D">
      <w:pPr>
        <w:spacing w:after="0" w:line="240" w:lineRule="auto"/>
      </w:pPr>
      <w:r>
        <w:separator/>
      </w:r>
    </w:p>
  </w:footnote>
  <w:footnote w:type="continuationSeparator" w:id="0">
    <w:p w14:paraId="32DEC2EF" w14:textId="77777777" w:rsidR="00657E7F" w:rsidRDefault="00657E7F" w:rsidP="00935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AA0E0" w14:textId="77777777" w:rsidR="0093523D" w:rsidRPr="0093523D" w:rsidRDefault="00D96F8A" w:rsidP="00CD51D9">
    <w:pPr>
      <w:pStyle w:val="Header"/>
    </w:pPr>
    <w:r w:rsidRPr="00D96F8A">
      <w:rPr>
        <w:highlight w:val="green"/>
      </w:rPr>
      <w:t>Project description</w:t>
    </w:r>
    <w:r w:rsidR="0093523D" w:rsidRPr="0093523D">
      <w:tab/>
      <w:t xml:space="preserve">Section 01 </w:t>
    </w:r>
    <w:r w:rsidR="00715A24">
      <w:t>42 13</w:t>
    </w:r>
  </w:p>
  <w:p w14:paraId="7D7A9134" w14:textId="77777777" w:rsidR="0093523D" w:rsidRPr="0093523D" w:rsidRDefault="0093523D" w:rsidP="00CD51D9">
    <w:pPr>
      <w:pStyle w:val="Header"/>
    </w:pPr>
    <w:r w:rsidRPr="0093523D">
      <w:t>Region of Durham Contract D20</w:t>
    </w:r>
    <w:r w:rsidR="00D96F8A">
      <w:rPr>
        <w:highlight w:val="green"/>
      </w:rPr>
      <w:t>XX</w:t>
    </w:r>
    <w:r w:rsidRPr="00D96F8A">
      <w:rPr>
        <w:highlight w:val="green"/>
      </w:rPr>
      <w:t>-</w:t>
    </w:r>
    <w:r w:rsidR="00D96F8A">
      <w:rPr>
        <w:highlight w:val="green"/>
      </w:rPr>
      <w:t>XXX</w:t>
    </w:r>
    <w:r w:rsidRPr="0093523D">
      <w:tab/>
    </w:r>
    <w:r w:rsidR="00715A24">
      <w:t>Abbreviations and Acronyms</w:t>
    </w:r>
  </w:p>
  <w:p w14:paraId="6221844E" w14:textId="77777777" w:rsidR="0093523D" w:rsidRPr="0093523D" w:rsidRDefault="0093523D" w:rsidP="00CD51D9">
    <w:pPr>
      <w:pStyle w:val="Header"/>
    </w:pPr>
    <w:r w:rsidRPr="0093523D">
      <w:tab/>
      <w:t xml:space="preserve">Page </w:t>
    </w:r>
    <w:r w:rsidRPr="0093523D">
      <w:fldChar w:fldCharType="begin"/>
    </w:r>
    <w:r w:rsidRPr="0093523D">
      <w:instrText xml:space="preserve"> PAGE  \* MERGEFORMAT </w:instrText>
    </w:r>
    <w:r w:rsidRPr="0093523D">
      <w:fldChar w:fldCharType="separate"/>
    </w:r>
    <w:r w:rsidR="00186626">
      <w:rPr>
        <w:noProof/>
      </w:rPr>
      <w:t>4</w:t>
    </w:r>
    <w:r w:rsidRPr="0093523D">
      <w:fldChar w:fldCharType="end"/>
    </w:r>
    <w:r w:rsidRPr="0093523D">
      <w:t xml:space="preserve"> of </w:t>
    </w:r>
    <w:r>
      <w:fldChar w:fldCharType="begin"/>
    </w:r>
    <w:r>
      <w:instrText xml:space="preserve"> NUMPAGES </w:instrText>
    </w:r>
    <w:r>
      <w:fldChar w:fldCharType="separate"/>
    </w:r>
    <w:r w:rsidR="00186626">
      <w:rPr>
        <w:noProof/>
      </w:rPr>
      <w:t>4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98AE0E0"/>
    <w:lvl w:ilvl="0">
      <w:start w:val="1"/>
      <w:numFmt w:val="decimal"/>
      <w:pStyle w:val="ListNumber5"/>
      <w:lvlText w:val=".%1"/>
      <w:lvlJc w:val="left"/>
      <w:pPr>
        <w:ind w:left="4320" w:hanging="72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DAAC7F7E"/>
    <w:lvl w:ilvl="0">
      <w:start w:val="1"/>
      <w:numFmt w:val="decimal"/>
      <w:pStyle w:val="ListNumber4"/>
      <w:lvlText w:val=".%1"/>
      <w:lvlJc w:val="left"/>
      <w:pPr>
        <w:ind w:left="3600" w:hanging="72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kern w:val="0"/>
        <w:position w:val="0"/>
        <w:sz w:val="24"/>
        <w:vertAlign w:val="baseline"/>
        <w14:cntxtAlts w14:val="0"/>
      </w:rPr>
    </w:lvl>
  </w:abstractNum>
  <w:abstractNum w:abstractNumId="2" w15:restartNumberingAfterBreak="0">
    <w:nsid w:val="FFFFFF7E"/>
    <w:multiLevelType w:val="singleLevel"/>
    <w:tmpl w:val="6BF86E9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5140B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C5E2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FB"/>
    <w:multiLevelType w:val="multilevel"/>
    <w:tmpl w:val="2D06BDE4"/>
    <w:lvl w:ilvl="0">
      <w:start w:val="1"/>
      <w:numFmt w:val="decimal"/>
      <w:lvlText w:val="%1"/>
      <w:lvlJc w:val="left"/>
      <w:pPr>
        <w:tabs>
          <w:tab w:val="num" w:pos="0"/>
        </w:tabs>
        <w:ind w:left="0" w:hanging="2304"/>
      </w:pPr>
    </w:lvl>
    <w:lvl w:ilvl="1">
      <w:start w:val="1"/>
      <w:numFmt w:val="decimalZero"/>
      <w:lvlText w:val="%1.%2"/>
      <w:lvlJc w:val="left"/>
      <w:pPr>
        <w:tabs>
          <w:tab w:val="num" w:pos="864"/>
        </w:tabs>
        <w:ind w:left="864" w:hanging="864"/>
      </w:pPr>
    </w:lvl>
    <w:lvl w:ilvl="2">
      <w:start w:val="1"/>
      <w:numFmt w:val="upperLetter"/>
      <w:lvlText w:val="%3."/>
      <w:lvlJc w:val="left"/>
      <w:pPr>
        <w:tabs>
          <w:tab w:val="num" w:pos="0"/>
        </w:tabs>
        <w:ind w:left="1440" w:hanging="576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016" w:hanging="576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592" w:hanging="576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3168" w:hanging="576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3744" w:hanging="576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4320" w:hanging="576"/>
      </w:pPr>
    </w:lvl>
    <w:lvl w:ilvl="8">
      <w:start w:val="1"/>
      <w:numFmt w:val="lowerLetter"/>
      <w:lvlText w:val="(%9)"/>
      <w:lvlJc w:val="left"/>
      <w:pPr>
        <w:tabs>
          <w:tab w:val="num" w:pos="0"/>
        </w:tabs>
        <w:ind w:left="4896" w:hanging="576"/>
      </w:pPr>
    </w:lvl>
  </w:abstractNum>
  <w:abstractNum w:abstractNumId="6" w15:restartNumberingAfterBreak="0">
    <w:nsid w:val="00F61ED7"/>
    <w:multiLevelType w:val="multilevel"/>
    <w:tmpl w:val="686EDFC0"/>
    <w:lvl w:ilvl="0">
      <w:start w:val="1"/>
      <w:numFmt w:val="decimal"/>
      <w:lvlRestart w:val="0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1440" w:hanging="1440"/>
      </w:pPr>
      <w:rPr>
        <w:rFonts w:hint="default"/>
        <w:i w:val="0"/>
      </w:rPr>
    </w:lvl>
    <w:lvl w:ilvl="2">
      <w:start w:val="1"/>
      <w:numFmt w:val="decimal"/>
      <w:pStyle w:val="Heading3"/>
      <w:lvlText w:val=".%3"/>
      <w:lvlJc w:val="left"/>
      <w:pPr>
        <w:tabs>
          <w:tab w:val="num" w:pos="1440"/>
        </w:tabs>
        <w:ind w:left="1440" w:hanging="720"/>
      </w:pPr>
      <w:rPr>
        <w:rFonts w:hint="default"/>
        <w:i w:val="0"/>
        <w:color w:val="auto"/>
      </w:rPr>
    </w:lvl>
    <w:lvl w:ilvl="3">
      <w:start w:val="1"/>
      <w:numFmt w:val="decimal"/>
      <w:pStyle w:val="Heading4"/>
      <w:lvlText w:val="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7" w15:restartNumberingAfterBreak="0">
    <w:nsid w:val="098A222C"/>
    <w:multiLevelType w:val="hybridMultilevel"/>
    <w:tmpl w:val="10563154"/>
    <w:lvl w:ilvl="0" w:tplc="C2141AA2">
      <w:start w:val="1"/>
      <w:numFmt w:val="decimal"/>
      <w:pStyle w:val="ListNumber2"/>
      <w:lvlText w:val=".%1"/>
      <w:lvlJc w:val="left"/>
      <w:pPr>
        <w:ind w:left="216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FF22C09"/>
    <w:multiLevelType w:val="multilevel"/>
    <w:tmpl w:val="0BBEC3BA"/>
    <w:lvl w:ilvl="0">
      <w:start w:val="1"/>
      <w:numFmt w:val="decimal"/>
      <w:lvlRestart w:val="0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1440" w:hanging="1440"/>
      </w:pPr>
      <w:rPr>
        <w:rFonts w:hint="default"/>
        <w:i w:val="0"/>
      </w:r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9" w15:restartNumberingAfterBreak="0">
    <w:nsid w:val="30823425"/>
    <w:multiLevelType w:val="multilevel"/>
    <w:tmpl w:val="CB9A4F66"/>
    <w:lvl w:ilvl="0">
      <w:start w:val="1"/>
      <w:numFmt w:val="decimal"/>
      <w:lvlRestart w:val="0"/>
      <w:pStyle w:val="Heading1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1440" w:hanging="1440"/>
      </w:pPr>
      <w:rPr>
        <w:rFonts w:hint="default"/>
        <w:i w:val="0"/>
      </w:rPr>
    </w:lvl>
    <w:lvl w:ilvl="2">
      <w:start w:val="1"/>
      <w:numFmt w:val="decimal"/>
      <w:pStyle w:val="ListNumber"/>
      <w:lvlText w:val=".%3"/>
      <w:lvlJc w:val="left"/>
      <w:pPr>
        <w:tabs>
          <w:tab w:val="num" w:pos="1440"/>
        </w:tabs>
        <w:ind w:left="144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pStyle w:val="Heading5"/>
      <w:lvlText w:val=".%5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10" w15:restartNumberingAfterBreak="0">
    <w:nsid w:val="43C64F0A"/>
    <w:multiLevelType w:val="multilevel"/>
    <w:tmpl w:val="073E53B8"/>
    <w:lvl w:ilvl="0">
      <w:start w:val="1"/>
      <w:numFmt w:val="decimal"/>
      <w:lvlRestart w:val="0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1440" w:hanging="1440"/>
      </w:pPr>
      <w:rPr>
        <w:rFonts w:hint="default"/>
        <w:i w:val="0"/>
      </w:r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11" w15:restartNumberingAfterBreak="0">
    <w:nsid w:val="485069FB"/>
    <w:multiLevelType w:val="multilevel"/>
    <w:tmpl w:val="EB5A87EA"/>
    <w:lvl w:ilvl="0">
      <w:start w:val="1"/>
      <w:numFmt w:val="decimal"/>
      <w:lvlRestart w:val="0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1440" w:hanging="1440"/>
      </w:pPr>
      <w:rPr>
        <w:rFonts w:hint="default"/>
        <w:i w:val="0"/>
      </w:r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12" w15:restartNumberingAfterBreak="0">
    <w:nsid w:val="5CA437E4"/>
    <w:multiLevelType w:val="hybridMultilevel"/>
    <w:tmpl w:val="AF000D00"/>
    <w:lvl w:ilvl="0" w:tplc="E1760FE8">
      <w:start w:val="1"/>
      <w:numFmt w:val="decimal"/>
      <w:pStyle w:val="ListNumber3"/>
      <w:lvlText w:val=".%1"/>
      <w:lvlJc w:val="left"/>
      <w:pPr>
        <w:ind w:left="28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150" w:hanging="360"/>
      </w:pPr>
    </w:lvl>
    <w:lvl w:ilvl="2" w:tplc="1009001B" w:tentative="1">
      <w:start w:val="1"/>
      <w:numFmt w:val="lowerRoman"/>
      <w:lvlText w:val="%3."/>
      <w:lvlJc w:val="right"/>
      <w:pPr>
        <w:ind w:left="3870" w:hanging="180"/>
      </w:pPr>
    </w:lvl>
    <w:lvl w:ilvl="3" w:tplc="1009000F" w:tentative="1">
      <w:start w:val="1"/>
      <w:numFmt w:val="decimal"/>
      <w:lvlText w:val="%4."/>
      <w:lvlJc w:val="left"/>
      <w:pPr>
        <w:ind w:left="4590" w:hanging="360"/>
      </w:pPr>
    </w:lvl>
    <w:lvl w:ilvl="4" w:tplc="10090019" w:tentative="1">
      <w:start w:val="1"/>
      <w:numFmt w:val="lowerLetter"/>
      <w:lvlText w:val="%5."/>
      <w:lvlJc w:val="left"/>
      <w:pPr>
        <w:ind w:left="5310" w:hanging="360"/>
      </w:pPr>
    </w:lvl>
    <w:lvl w:ilvl="5" w:tplc="1009001B" w:tentative="1">
      <w:start w:val="1"/>
      <w:numFmt w:val="lowerRoman"/>
      <w:lvlText w:val="%6."/>
      <w:lvlJc w:val="right"/>
      <w:pPr>
        <w:ind w:left="6030" w:hanging="180"/>
      </w:pPr>
    </w:lvl>
    <w:lvl w:ilvl="6" w:tplc="1009000F" w:tentative="1">
      <w:start w:val="1"/>
      <w:numFmt w:val="decimal"/>
      <w:lvlText w:val="%7."/>
      <w:lvlJc w:val="left"/>
      <w:pPr>
        <w:ind w:left="6750" w:hanging="360"/>
      </w:pPr>
    </w:lvl>
    <w:lvl w:ilvl="7" w:tplc="10090019" w:tentative="1">
      <w:start w:val="1"/>
      <w:numFmt w:val="lowerLetter"/>
      <w:lvlText w:val="%8."/>
      <w:lvlJc w:val="left"/>
      <w:pPr>
        <w:ind w:left="7470" w:hanging="360"/>
      </w:pPr>
    </w:lvl>
    <w:lvl w:ilvl="8" w:tplc="10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3" w15:restartNumberingAfterBreak="0">
    <w:nsid w:val="6D6A4E16"/>
    <w:multiLevelType w:val="multilevel"/>
    <w:tmpl w:val="98B02CB2"/>
    <w:lvl w:ilvl="0">
      <w:start w:val="1"/>
      <w:numFmt w:val="decimal"/>
      <w:lvlRestart w:val="0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1440" w:hanging="1440"/>
      </w:pPr>
      <w:rPr>
        <w:rFonts w:hint="default"/>
        <w:i w:val="0"/>
      </w:r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14" w15:restartNumberingAfterBreak="0">
    <w:nsid w:val="6FC653F4"/>
    <w:multiLevelType w:val="multilevel"/>
    <w:tmpl w:val="7538413C"/>
    <w:lvl w:ilvl="0">
      <w:start w:val="1"/>
      <w:numFmt w:val="decimal"/>
      <w:lvlRestart w:val="0"/>
      <w:pStyle w:val="SPECText1"/>
      <w:suff w:val="space"/>
      <w:lvlText w:val="PART %1"/>
      <w:lvlJc w:val="left"/>
      <w:pPr>
        <w:ind w:left="567" w:firstLine="0"/>
      </w:pPr>
    </w:lvl>
    <w:lvl w:ilvl="1">
      <w:start w:val="1"/>
      <w:numFmt w:val="decimal"/>
      <w:pStyle w:val="SPECText2"/>
      <w:lvlText w:val="%1.%2"/>
      <w:lvlJc w:val="left"/>
      <w:pPr>
        <w:tabs>
          <w:tab w:val="num" w:pos="1287"/>
        </w:tabs>
        <w:ind w:left="1287" w:hanging="720"/>
      </w:pPr>
    </w:lvl>
    <w:lvl w:ilvl="2">
      <w:start w:val="1"/>
      <w:numFmt w:val="upperLetter"/>
      <w:pStyle w:val="SPECText3"/>
      <w:lvlText w:val="%3."/>
      <w:lvlJc w:val="left"/>
      <w:pPr>
        <w:tabs>
          <w:tab w:val="num" w:pos="2007"/>
        </w:tabs>
        <w:ind w:left="2007" w:hanging="720"/>
      </w:pPr>
    </w:lvl>
    <w:lvl w:ilvl="3">
      <w:start w:val="1"/>
      <w:numFmt w:val="decimal"/>
      <w:pStyle w:val="SPECText4"/>
      <w:lvlText w:val="%4."/>
      <w:lvlJc w:val="left"/>
      <w:pPr>
        <w:tabs>
          <w:tab w:val="num" w:pos="2727"/>
        </w:tabs>
        <w:ind w:left="2727" w:hanging="720"/>
      </w:pPr>
    </w:lvl>
    <w:lvl w:ilvl="4">
      <w:start w:val="1"/>
      <w:numFmt w:val="lowerLetter"/>
      <w:pStyle w:val="SPECText5"/>
      <w:lvlText w:val="%5."/>
      <w:lvlJc w:val="left"/>
      <w:pPr>
        <w:tabs>
          <w:tab w:val="num" w:pos="3447"/>
        </w:tabs>
        <w:ind w:left="3447" w:hanging="720"/>
      </w:pPr>
    </w:lvl>
    <w:lvl w:ilvl="5">
      <w:start w:val="1"/>
      <w:numFmt w:val="decimal"/>
      <w:pStyle w:val="SPECText6"/>
      <w:lvlText w:val="%6)"/>
      <w:lvlJc w:val="left"/>
      <w:pPr>
        <w:tabs>
          <w:tab w:val="num" w:pos="4167"/>
        </w:tabs>
        <w:ind w:left="4167" w:hanging="720"/>
      </w:pPr>
    </w:lvl>
    <w:lvl w:ilvl="6">
      <w:start w:val="1"/>
      <w:numFmt w:val="lowerLetter"/>
      <w:pStyle w:val="SPECText7"/>
      <w:lvlText w:val="%7)"/>
      <w:lvlJc w:val="left"/>
      <w:pPr>
        <w:tabs>
          <w:tab w:val="num" w:pos="4887"/>
        </w:tabs>
        <w:ind w:left="4887" w:hanging="720"/>
      </w:pPr>
    </w:lvl>
    <w:lvl w:ilvl="7">
      <w:start w:val="1"/>
      <w:numFmt w:val="decimal"/>
      <w:pStyle w:val="SPECText8"/>
      <w:lvlText w:val="(%8)"/>
      <w:lvlJc w:val="left"/>
      <w:pPr>
        <w:tabs>
          <w:tab w:val="num" w:pos="5607"/>
        </w:tabs>
        <w:ind w:left="5607" w:hanging="720"/>
      </w:pPr>
    </w:lvl>
    <w:lvl w:ilvl="8">
      <w:start w:val="1"/>
      <w:numFmt w:val="lowerLetter"/>
      <w:pStyle w:val="SPECText9"/>
      <w:lvlText w:val="(%9)"/>
      <w:lvlJc w:val="left"/>
      <w:pPr>
        <w:tabs>
          <w:tab w:val="num" w:pos="6327"/>
        </w:tabs>
        <w:ind w:left="6327" w:hanging="720"/>
      </w:pPr>
    </w:lvl>
  </w:abstractNum>
  <w:num w:numId="1" w16cid:durableId="41641983">
    <w:abstractNumId w:val="8"/>
  </w:num>
  <w:num w:numId="2" w16cid:durableId="11284694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98734">
    <w:abstractNumId w:val="11"/>
  </w:num>
  <w:num w:numId="4" w16cid:durableId="972907049">
    <w:abstractNumId w:val="10"/>
  </w:num>
  <w:num w:numId="5" w16cid:durableId="534393336">
    <w:abstractNumId w:val="13"/>
  </w:num>
  <w:num w:numId="6" w16cid:durableId="1950161552">
    <w:abstractNumId w:val="6"/>
  </w:num>
  <w:num w:numId="7" w16cid:durableId="812911850">
    <w:abstractNumId w:val="5"/>
  </w:num>
  <w:num w:numId="8" w16cid:durableId="135027733">
    <w:abstractNumId w:val="6"/>
  </w:num>
  <w:num w:numId="9" w16cid:durableId="1105884120">
    <w:abstractNumId w:val="9"/>
  </w:num>
  <w:num w:numId="10" w16cid:durableId="1619950373">
    <w:abstractNumId w:val="9"/>
  </w:num>
  <w:num w:numId="11" w16cid:durableId="2135512398">
    <w:abstractNumId w:val="3"/>
  </w:num>
  <w:num w:numId="12" w16cid:durableId="694620038">
    <w:abstractNumId w:val="7"/>
  </w:num>
  <w:num w:numId="13" w16cid:durableId="963803313">
    <w:abstractNumId w:val="2"/>
  </w:num>
  <w:num w:numId="14" w16cid:durableId="1920939889">
    <w:abstractNumId w:val="12"/>
  </w:num>
  <w:num w:numId="15" w16cid:durableId="111365831">
    <w:abstractNumId w:val="1"/>
  </w:num>
  <w:num w:numId="16" w16cid:durableId="65886631">
    <w:abstractNumId w:val="1"/>
  </w:num>
  <w:num w:numId="17" w16cid:durableId="1069571779">
    <w:abstractNumId w:val="0"/>
  </w:num>
  <w:num w:numId="18" w16cid:durableId="233053947">
    <w:abstractNumId w:val="0"/>
  </w:num>
  <w:num w:numId="19" w16cid:durableId="1981961150">
    <w:abstractNumId w:val="4"/>
  </w:num>
  <w:num w:numId="20" w16cid:durableId="2065595834">
    <w:abstractNumId w:val="9"/>
  </w:num>
  <w:num w:numId="21" w16cid:durableId="18657539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27912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101786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973428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738145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813427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83086717">
    <w:abstractNumId w:val="9"/>
  </w:num>
  <w:num w:numId="28" w16cid:durableId="1613122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2C9D"/>
    <w:rsid w:val="00041798"/>
    <w:rsid w:val="000A482D"/>
    <w:rsid w:val="000C1FD4"/>
    <w:rsid w:val="000D7202"/>
    <w:rsid w:val="0015177B"/>
    <w:rsid w:val="00186626"/>
    <w:rsid w:val="00197356"/>
    <w:rsid w:val="001A54C5"/>
    <w:rsid w:val="001A6DEA"/>
    <w:rsid w:val="001E4277"/>
    <w:rsid w:val="002509E9"/>
    <w:rsid w:val="002624BF"/>
    <w:rsid w:val="002663CE"/>
    <w:rsid w:val="002D7B0B"/>
    <w:rsid w:val="00314A59"/>
    <w:rsid w:val="003450BD"/>
    <w:rsid w:val="00357BCB"/>
    <w:rsid w:val="00376625"/>
    <w:rsid w:val="00396C05"/>
    <w:rsid w:val="003D19DD"/>
    <w:rsid w:val="004762E9"/>
    <w:rsid w:val="004B04EA"/>
    <w:rsid w:val="004B7F31"/>
    <w:rsid w:val="004D4D84"/>
    <w:rsid w:val="004E216B"/>
    <w:rsid w:val="005311E1"/>
    <w:rsid w:val="005437AB"/>
    <w:rsid w:val="00546079"/>
    <w:rsid w:val="00546DB6"/>
    <w:rsid w:val="00576A1C"/>
    <w:rsid w:val="00581FC3"/>
    <w:rsid w:val="005942DB"/>
    <w:rsid w:val="005A5E3E"/>
    <w:rsid w:val="005C0A8E"/>
    <w:rsid w:val="00613AA3"/>
    <w:rsid w:val="006231C8"/>
    <w:rsid w:val="00657548"/>
    <w:rsid w:val="00657E7F"/>
    <w:rsid w:val="006D2431"/>
    <w:rsid w:val="006E3516"/>
    <w:rsid w:val="00713CAB"/>
    <w:rsid w:val="00715A24"/>
    <w:rsid w:val="0074513A"/>
    <w:rsid w:val="0075420E"/>
    <w:rsid w:val="00785639"/>
    <w:rsid w:val="0083195A"/>
    <w:rsid w:val="0084468D"/>
    <w:rsid w:val="00873B5B"/>
    <w:rsid w:val="008831DE"/>
    <w:rsid w:val="008A10D3"/>
    <w:rsid w:val="008C0500"/>
    <w:rsid w:val="008F1E5B"/>
    <w:rsid w:val="0091718D"/>
    <w:rsid w:val="0093523D"/>
    <w:rsid w:val="00944772"/>
    <w:rsid w:val="00974618"/>
    <w:rsid w:val="009872B4"/>
    <w:rsid w:val="00990345"/>
    <w:rsid w:val="0099258F"/>
    <w:rsid w:val="009D6F6E"/>
    <w:rsid w:val="009F1E63"/>
    <w:rsid w:val="009F23C9"/>
    <w:rsid w:val="00A2002D"/>
    <w:rsid w:val="00A46166"/>
    <w:rsid w:val="00A71F2B"/>
    <w:rsid w:val="00A80D68"/>
    <w:rsid w:val="00A843BD"/>
    <w:rsid w:val="00A9777D"/>
    <w:rsid w:val="00AB336B"/>
    <w:rsid w:val="00AC746B"/>
    <w:rsid w:val="00AE6F7E"/>
    <w:rsid w:val="00B2431E"/>
    <w:rsid w:val="00B6092D"/>
    <w:rsid w:val="00B907C4"/>
    <w:rsid w:val="00B907F6"/>
    <w:rsid w:val="00BB75C2"/>
    <w:rsid w:val="00C0618C"/>
    <w:rsid w:val="00C2617B"/>
    <w:rsid w:val="00C31B68"/>
    <w:rsid w:val="00CC0326"/>
    <w:rsid w:val="00CC0E32"/>
    <w:rsid w:val="00CD51D9"/>
    <w:rsid w:val="00CF3555"/>
    <w:rsid w:val="00D22E17"/>
    <w:rsid w:val="00D54934"/>
    <w:rsid w:val="00D56ABB"/>
    <w:rsid w:val="00D609E6"/>
    <w:rsid w:val="00D91244"/>
    <w:rsid w:val="00D96F8A"/>
    <w:rsid w:val="00DF4898"/>
    <w:rsid w:val="00E25A63"/>
    <w:rsid w:val="00E72F53"/>
    <w:rsid w:val="00E74738"/>
    <w:rsid w:val="00E9321E"/>
    <w:rsid w:val="00F02C9D"/>
    <w:rsid w:val="00F54087"/>
    <w:rsid w:val="00F61073"/>
    <w:rsid w:val="00F65A02"/>
    <w:rsid w:val="00F9009B"/>
    <w:rsid w:val="00F9155D"/>
    <w:rsid w:val="00F93966"/>
    <w:rsid w:val="00F9694F"/>
    <w:rsid w:val="00FC1049"/>
    <w:rsid w:val="00FC6149"/>
    <w:rsid w:val="00FD1112"/>
    <w:rsid w:val="00FE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ED17E"/>
  <w15:docId w15:val="{2EA7645C-C0AC-45AB-9450-9AB8B30E0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 w:qFormat="1"/>
    <w:lsdException w:name="List Number 3" w:semiHidden="1" w:uiPriority="0" w:unhideWhenUsed="1" w:qFormat="1"/>
    <w:lsdException w:name="List Number 4" w:semiHidden="1" w:uiPriority="0" w:unhideWhenUsed="1" w:qFormat="1"/>
    <w:lsdException w:name="List Number 5" w:semiHidden="1" w:uiPriority="0" w:unhideWhenUsed="1" w:qFormat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F7E"/>
  </w:style>
  <w:style w:type="paragraph" w:styleId="Heading1">
    <w:name w:val="heading 1"/>
    <w:basedOn w:val="Normal"/>
    <w:next w:val="Heading2"/>
    <w:link w:val="Heading1Char"/>
    <w:qFormat/>
    <w:rsid w:val="00CD51D9"/>
    <w:pPr>
      <w:keepNext/>
      <w:numPr>
        <w:numId w:val="20"/>
      </w:numPr>
      <w:spacing w:before="480" w:after="0" w:line="288" w:lineRule="auto"/>
      <w:outlineLvl w:val="0"/>
    </w:pPr>
    <w:rPr>
      <w:rFonts w:ascii="Arial Bold" w:eastAsia="Times New Roman" w:hAnsi="Arial Bold" w:cs="Arial"/>
      <w:b/>
      <w:lang w:eastAsia="en-CA"/>
    </w:rPr>
  </w:style>
  <w:style w:type="paragraph" w:styleId="Heading2">
    <w:name w:val="heading 2"/>
    <w:basedOn w:val="Normal"/>
    <w:next w:val="Heading3"/>
    <w:link w:val="Heading2Char"/>
    <w:qFormat/>
    <w:rsid w:val="00CD51D9"/>
    <w:pPr>
      <w:keepNext/>
      <w:numPr>
        <w:ilvl w:val="1"/>
        <w:numId w:val="20"/>
      </w:numPr>
      <w:spacing w:before="240" w:after="0" w:line="288" w:lineRule="auto"/>
      <w:outlineLvl w:val="1"/>
    </w:pPr>
    <w:rPr>
      <w:rFonts w:eastAsia="Times New Roman" w:cs="Arial"/>
      <w:b/>
      <w:lang w:eastAsia="en-CA"/>
    </w:rPr>
  </w:style>
  <w:style w:type="paragraph" w:styleId="Heading3">
    <w:name w:val="heading 3"/>
    <w:basedOn w:val="Normal"/>
    <w:next w:val="Heading4"/>
    <w:link w:val="Heading3Char"/>
    <w:rsid w:val="00C0618C"/>
    <w:pPr>
      <w:numPr>
        <w:ilvl w:val="2"/>
        <w:numId w:val="6"/>
      </w:numPr>
      <w:tabs>
        <w:tab w:val="clear" w:pos="1440"/>
      </w:tabs>
      <w:spacing w:before="120" w:after="120" w:line="240" w:lineRule="auto"/>
      <w:outlineLvl w:val="2"/>
    </w:pPr>
    <w:rPr>
      <w:rFonts w:eastAsia="Times New Roman" w:cs="Times New Roman"/>
      <w:snapToGrid w:val="0"/>
      <w:szCs w:val="20"/>
      <w:lang w:val="en-US"/>
    </w:rPr>
  </w:style>
  <w:style w:type="paragraph" w:styleId="Heading4">
    <w:name w:val="heading 4"/>
    <w:basedOn w:val="Normal"/>
    <w:next w:val="Heading5"/>
    <w:link w:val="Heading4Char"/>
    <w:unhideWhenUsed/>
    <w:rsid w:val="00FC1049"/>
    <w:pPr>
      <w:numPr>
        <w:ilvl w:val="3"/>
        <w:numId w:val="6"/>
      </w:numPr>
      <w:tabs>
        <w:tab w:val="clear" w:pos="2160"/>
      </w:tabs>
      <w:spacing w:before="120" w:after="120" w:line="240" w:lineRule="auto"/>
      <w:outlineLvl w:val="3"/>
    </w:pPr>
    <w:rPr>
      <w:rFonts w:eastAsiaTheme="majorEastAsia" w:cs="Arial"/>
      <w:bCs/>
      <w:iCs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FC1049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C0618C"/>
    <w:rPr>
      <w:rFonts w:eastAsia="Times New Roman" w:cs="Times New Roman"/>
      <w:snapToGrid w:val="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rsid w:val="00785639"/>
    <w:rPr>
      <w:rFonts w:ascii="Arial Bold" w:eastAsia="Times New Roman" w:hAnsi="Arial Bold" w:cs="Arial"/>
      <w:b/>
      <w:szCs w:val="24"/>
      <w:lang w:eastAsia="en-CA"/>
    </w:rPr>
  </w:style>
  <w:style w:type="paragraph" w:styleId="ListParagraph">
    <w:name w:val="List Paragraph"/>
    <w:basedOn w:val="Normal"/>
    <w:uiPriority w:val="34"/>
    <w:qFormat/>
    <w:rsid w:val="000C1FD4"/>
    <w:pPr>
      <w:ind w:left="720"/>
      <w:contextualSpacing/>
    </w:pPr>
  </w:style>
  <w:style w:type="character" w:customStyle="1" w:styleId="Heading2Char">
    <w:name w:val="Heading 2 Char"/>
    <w:link w:val="Heading2"/>
    <w:rsid w:val="00CD51D9"/>
    <w:rPr>
      <w:rFonts w:eastAsia="Times New Roman" w:cs="Arial"/>
      <w:b/>
      <w:szCs w:val="24"/>
      <w:lang w:eastAsia="en-CA"/>
    </w:rPr>
  </w:style>
  <w:style w:type="paragraph" w:styleId="Header">
    <w:name w:val="header"/>
    <w:basedOn w:val="Normal"/>
    <w:link w:val="HeaderChar"/>
    <w:uiPriority w:val="99"/>
    <w:qFormat/>
    <w:rsid w:val="00CD51D9"/>
    <w:pPr>
      <w:pBdr>
        <w:bottom w:val="single" w:sz="4" w:space="8" w:color="auto"/>
      </w:pBdr>
      <w:tabs>
        <w:tab w:val="right" w:pos="9360"/>
      </w:tabs>
      <w:spacing w:after="360" w:line="288" w:lineRule="auto"/>
      <w:contextualSpacing/>
    </w:pPr>
    <w:rPr>
      <w:rFonts w:eastAsia="Times New Roman" w:cs="Arial"/>
      <w:lang w:eastAsia="en-CA"/>
    </w:rPr>
  </w:style>
  <w:style w:type="character" w:customStyle="1" w:styleId="Heading4Char">
    <w:name w:val="Heading 4 Char"/>
    <w:basedOn w:val="DefaultParagraphFont"/>
    <w:link w:val="Heading4"/>
    <w:uiPriority w:val="9"/>
    <w:rsid w:val="00FC1049"/>
    <w:rPr>
      <w:rFonts w:eastAsiaTheme="majorEastAsia" w:cs="Arial"/>
      <w:bCs/>
      <w:iCs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D51D9"/>
    <w:rPr>
      <w:rFonts w:eastAsia="Times New Roman" w:cs="Arial"/>
      <w:szCs w:val="24"/>
      <w:lang w:eastAsia="en-CA"/>
    </w:rPr>
  </w:style>
  <w:style w:type="paragraph" w:styleId="Footer">
    <w:name w:val="footer"/>
    <w:basedOn w:val="Normal"/>
    <w:link w:val="FooterChar"/>
    <w:uiPriority w:val="99"/>
    <w:unhideWhenUsed/>
    <w:rsid w:val="009352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523D"/>
  </w:style>
  <w:style w:type="character" w:customStyle="1" w:styleId="Heading5Char">
    <w:name w:val="Heading 5 Char"/>
    <w:basedOn w:val="DefaultParagraphFont"/>
    <w:link w:val="Heading5"/>
    <w:uiPriority w:val="9"/>
    <w:semiHidden/>
    <w:rsid w:val="00FC104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EndOfSection">
    <w:name w:val="EndOfSection"/>
    <w:basedOn w:val="Normal"/>
    <w:qFormat/>
    <w:rsid w:val="00F9155D"/>
    <w:pPr>
      <w:spacing w:before="600" w:after="0" w:line="288" w:lineRule="auto"/>
      <w:jc w:val="center"/>
    </w:pPr>
    <w:rPr>
      <w:rFonts w:eastAsia="Times New Roman" w:cs="Arial"/>
      <w:b/>
      <w:lang w:eastAsia="en-CA"/>
    </w:rPr>
  </w:style>
  <w:style w:type="paragraph" w:styleId="ListNumber2">
    <w:name w:val="List Number 2"/>
    <w:aliases w:val="List Num2"/>
    <w:basedOn w:val="Normal"/>
    <w:qFormat/>
    <w:rsid w:val="00CD51D9"/>
    <w:pPr>
      <w:numPr>
        <w:numId w:val="12"/>
      </w:numPr>
      <w:spacing w:before="60" w:after="0" w:line="288" w:lineRule="auto"/>
    </w:pPr>
    <w:rPr>
      <w:rFonts w:eastAsia="Times New Roman" w:cs="Arial"/>
      <w:lang w:eastAsia="en-CA"/>
    </w:rPr>
  </w:style>
  <w:style w:type="paragraph" w:styleId="ListNumber3">
    <w:name w:val="List Number 3"/>
    <w:aliases w:val="List Num3"/>
    <w:basedOn w:val="ListNumber2"/>
    <w:qFormat/>
    <w:rsid w:val="00CD51D9"/>
    <w:pPr>
      <w:numPr>
        <w:numId w:val="14"/>
      </w:numPr>
    </w:pPr>
  </w:style>
  <w:style w:type="paragraph" w:styleId="ListNumber4">
    <w:name w:val="List Number 4"/>
    <w:aliases w:val="List Num4"/>
    <w:basedOn w:val="Normal"/>
    <w:qFormat/>
    <w:rsid w:val="00CD51D9"/>
    <w:pPr>
      <w:numPr>
        <w:numId w:val="16"/>
      </w:numPr>
      <w:spacing w:before="60" w:after="0" w:line="288" w:lineRule="auto"/>
    </w:pPr>
    <w:rPr>
      <w:rFonts w:eastAsia="Times New Roman" w:cs="Arial"/>
      <w:lang w:eastAsia="en-CA"/>
    </w:rPr>
  </w:style>
  <w:style w:type="paragraph" w:styleId="ListNumber5">
    <w:name w:val="List Number 5"/>
    <w:aliases w:val="List Num5"/>
    <w:basedOn w:val="Normal"/>
    <w:qFormat/>
    <w:rsid w:val="00CD51D9"/>
    <w:pPr>
      <w:numPr>
        <w:numId w:val="18"/>
      </w:numPr>
      <w:spacing w:before="60" w:after="0" w:line="288" w:lineRule="auto"/>
    </w:pPr>
    <w:rPr>
      <w:rFonts w:eastAsia="Times New Roman" w:cs="Arial"/>
      <w:lang w:eastAsia="en-CA"/>
    </w:rPr>
  </w:style>
  <w:style w:type="paragraph" w:styleId="ListNumber">
    <w:name w:val="List Number"/>
    <w:aliases w:val="List Num1"/>
    <w:basedOn w:val="Normal"/>
    <w:qFormat/>
    <w:rsid w:val="00CD51D9"/>
    <w:pPr>
      <w:numPr>
        <w:ilvl w:val="2"/>
        <w:numId w:val="20"/>
      </w:numPr>
      <w:spacing w:before="120" w:after="120" w:line="288" w:lineRule="auto"/>
    </w:pPr>
    <w:rPr>
      <w:rFonts w:eastAsia="Times New Roman" w:cs="Arial"/>
      <w:lang w:eastAsia="en-CA"/>
    </w:rPr>
  </w:style>
  <w:style w:type="paragraph" w:customStyle="1" w:styleId="SpecNote">
    <w:name w:val="SpecNote"/>
    <w:basedOn w:val="Normal"/>
    <w:qFormat/>
    <w:rsid w:val="00CD51D9"/>
    <w:pPr>
      <w:pBdr>
        <w:top w:val="double" w:sz="6" w:space="1" w:color="0080FF"/>
        <w:left w:val="double" w:sz="6" w:space="1" w:color="0080FF"/>
        <w:bottom w:val="double" w:sz="6" w:space="1" w:color="0080FF"/>
        <w:right w:val="double" w:sz="6" w:space="1" w:color="0080FF"/>
      </w:pBdr>
      <w:spacing w:before="120" w:after="120" w:line="288" w:lineRule="auto"/>
    </w:pPr>
    <w:rPr>
      <w:rFonts w:eastAsia="Times New Roman" w:cs="Arial"/>
      <w:i/>
      <w:vanish/>
      <w:color w:val="0080FF"/>
      <w:lang w:eastAsia="en-CA"/>
    </w:rPr>
  </w:style>
  <w:style w:type="paragraph" w:customStyle="1" w:styleId="SPECText1">
    <w:name w:val="SPECText[1]"/>
    <w:basedOn w:val="Normal"/>
    <w:rsid w:val="00197356"/>
    <w:pPr>
      <w:keepNext/>
      <w:numPr>
        <w:numId w:val="28"/>
      </w:numPr>
      <w:spacing w:before="480" w:after="0" w:line="240" w:lineRule="auto"/>
      <w:outlineLvl w:val="0"/>
    </w:pPr>
    <w:rPr>
      <w:rFonts w:eastAsia="Times New Roman" w:cs="Times New Roman"/>
      <w:snapToGrid w:val="0"/>
      <w:szCs w:val="20"/>
      <w:lang w:val="en-US"/>
    </w:rPr>
  </w:style>
  <w:style w:type="paragraph" w:customStyle="1" w:styleId="SPECText2">
    <w:name w:val="SPECText[2]"/>
    <w:basedOn w:val="Normal"/>
    <w:rsid w:val="00197356"/>
    <w:pPr>
      <w:keepNext/>
      <w:numPr>
        <w:ilvl w:val="1"/>
        <w:numId w:val="28"/>
      </w:numPr>
      <w:spacing w:before="240" w:after="0" w:line="240" w:lineRule="auto"/>
      <w:outlineLvl w:val="1"/>
    </w:pPr>
    <w:rPr>
      <w:rFonts w:eastAsia="Times New Roman" w:cs="Times New Roman"/>
      <w:snapToGrid w:val="0"/>
      <w:szCs w:val="20"/>
      <w:lang w:val="en-US"/>
    </w:rPr>
  </w:style>
  <w:style w:type="paragraph" w:customStyle="1" w:styleId="SPECText3">
    <w:name w:val="SPECText[3]"/>
    <w:basedOn w:val="Normal"/>
    <w:rsid w:val="00197356"/>
    <w:pPr>
      <w:numPr>
        <w:ilvl w:val="2"/>
        <w:numId w:val="28"/>
      </w:numPr>
      <w:spacing w:before="240" w:after="0" w:line="240" w:lineRule="auto"/>
      <w:outlineLvl w:val="2"/>
    </w:pPr>
    <w:rPr>
      <w:rFonts w:eastAsia="Times New Roman" w:cs="Times New Roman"/>
      <w:snapToGrid w:val="0"/>
      <w:szCs w:val="20"/>
      <w:lang w:val="en-US"/>
    </w:rPr>
  </w:style>
  <w:style w:type="paragraph" w:customStyle="1" w:styleId="SPECText4">
    <w:name w:val="SPECText[4]"/>
    <w:basedOn w:val="Normal"/>
    <w:rsid w:val="00197356"/>
    <w:pPr>
      <w:numPr>
        <w:ilvl w:val="3"/>
        <w:numId w:val="28"/>
      </w:numPr>
      <w:spacing w:after="0" w:line="240" w:lineRule="auto"/>
      <w:outlineLvl w:val="3"/>
    </w:pPr>
    <w:rPr>
      <w:rFonts w:eastAsia="Times New Roman" w:cs="Times New Roman"/>
      <w:snapToGrid w:val="0"/>
      <w:szCs w:val="20"/>
      <w:lang w:val="en-US"/>
    </w:rPr>
  </w:style>
  <w:style w:type="paragraph" w:customStyle="1" w:styleId="SPECText5">
    <w:name w:val="SPECText[5]"/>
    <w:basedOn w:val="Normal"/>
    <w:rsid w:val="00197356"/>
    <w:pPr>
      <w:numPr>
        <w:ilvl w:val="4"/>
        <w:numId w:val="28"/>
      </w:numPr>
      <w:spacing w:after="0" w:line="240" w:lineRule="auto"/>
      <w:outlineLvl w:val="4"/>
    </w:pPr>
    <w:rPr>
      <w:rFonts w:eastAsia="Times New Roman" w:cs="Times New Roman"/>
      <w:snapToGrid w:val="0"/>
      <w:szCs w:val="20"/>
      <w:lang w:val="en-US"/>
    </w:rPr>
  </w:style>
  <w:style w:type="paragraph" w:customStyle="1" w:styleId="SPECText6">
    <w:name w:val="SPECText[6]"/>
    <w:basedOn w:val="Normal"/>
    <w:rsid w:val="00197356"/>
    <w:pPr>
      <w:numPr>
        <w:ilvl w:val="5"/>
        <w:numId w:val="28"/>
      </w:numPr>
      <w:spacing w:after="0" w:line="240" w:lineRule="auto"/>
      <w:outlineLvl w:val="5"/>
    </w:pPr>
    <w:rPr>
      <w:rFonts w:eastAsia="Times New Roman" w:cs="Times New Roman"/>
      <w:snapToGrid w:val="0"/>
      <w:szCs w:val="20"/>
      <w:lang w:val="en-US"/>
    </w:rPr>
  </w:style>
  <w:style w:type="paragraph" w:customStyle="1" w:styleId="SPECText7">
    <w:name w:val="SPECText[7]"/>
    <w:basedOn w:val="Normal"/>
    <w:rsid w:val="00197356"/>
    <w:pPr>
      <w:numPr>
        <w:ilvl w:val="6"/>
        <w:numId w:val="28"/>
      </w:numPr>
      <w:spacing w:after="0" w:line="240" w:lineRule="auto"/>
      <w:outlineLvl w:val="6"/>
    </w:pPr>
    <w:rPr>
      <w:rFonts w:eastAsia="Times New Roman" w:cs="Times New Roman"/>
      <w:snapToGrid w:val="0"/>
      <w:szCs w:val="20"/>
      <w:lang w:val="en-US"/>
    </w:rPr>
  </w:style>
  <w:style w:type="paragraph" w:customStyle="1" w:styleId="SPECText8">
    <w:name w:val="SPECText[8]"/>
    <w:basedOn w:val="Normal"/>
    <w:rsid w:val="00197356"/>
    <w:pPr>
      <w:numPr>
        <w:ilvl w:val="7"/>
        <w:numId w:val="28"/>
      </w:numPr>
      <w:spacing w:after="0" w:line="240" w:lineRule="auto"/>
      <w:outlineLvl w:val="7"/>
    </w:pPr>
    <w:rPr>
      <w:rFonts w:eastAsia="Times New Roman" w:cs="Times New Roman"/>
      <w:snapToGrid w:val="0"/>
      <w:szCs w:val="20"/>
      <w:lang w:val="en-US"/>
    </w:rPr>
  </w:style>
  <w:style w:type="paragraph" w:customStyle="1" w:styleId="SPECText9">
    <w:name w:val="SPECText[9]"/>
    <w:basedOn w:val="Normal"/>
    <w:rsid w:val="00197356"/>
    <w:pPr>
      <w:numPr>
        <w:ilvl w:val="8"/>
        <w:numId w:val="28"/>
      </w:numPr>
      <w:spacing w:after="0" w:line="240" w:lineRule="auto"/>
      <w:outlineLvl w:val="8"/>
    </w:pPr>
    <w:rPr>
      <w:rFonts w:eastAsia="Times New Roman" w:cs="Times New Roman"/>
      <w:snapToGrid w:val="0"/>
      <w:szCs w:val="20"/>
      <w:lang w:val="en-US"/>
    </w:rPr>
  </w:style>
  <w:style w:type="paragraph" w:customStyle="1" w:styleId="STSectEnd">
    <w:name w:val="STSectEnd"/>
    <w:basedOn w:val="Normal"/>
    <w:next w:val="Normal"/>
    <w:rsid w:val="00197356"/>
    <w:pPr>
      <w:widowControl w:val="0"/>
      <w:spacing w:before="480" w:after="0" w:line="240" w:lineRule="auto"/>
      <w:jc w:val="center"/>
    </w:pPr>
    <w:rPr>
      <w:rFonts w:eastAsia="Times New Roman" w:cs="Times New Roman"/>
      <w:snapToGrid w:val="0"/>
      <w:szCs w:val="20"/>
      <w:lang w:val="en-US"/>
    </w:rPr>
  </w:style>
  <w:style w:type="paragraph" w:styleId="Revision">
    <w:name w:val="Revision"/>
    <w:hidden/>
    <w:uiPriority w:val="99"/>
    <w:semiHidden/>
    <w:rsid w:val="003766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6ACF6-841E-4EBD-98CD-3DBC11C02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 35 23 Health and Safety Procedures</vt:lpstr>
    </vt:vector>
  </TitlesOfParts>
  <Company>Region of Durham</Company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35 23 Health and Safety Procedures</dc:title>
  <dc:creator>Diane MacKinnon</dc:creator>
  <cp:lastModifiedBy>Caitlin Barber</cp:lastModifiedBy>
  <cp:revision>22</cp:revision>
  <dcterms:created xsi:type="dcterms:W3CDTF">2018-08-16T01:56:00Z</dcterms:created>
  <dcterms:modified xsi:type="dcterms:W3CDTF">2025-04-03T15:35:00Z</dcterms:modified>
</cp:coreProperties>
</file>