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5ADC1" w14:textId="77777777" w:rsidR="00351500" w:rsidRDefault="00351500" w:rsidP="00351500">
      <w:pPr>
        <w:pStyle w:val="Heading1"/>
        <w:spacing w:before="0"/>
      </w:pPr>
      <w:bookmarkStart w:id="0" w:name="_Toc337361332"/>
      <w:bookmarkStart w:id="1" w:name="_Toc379340445"/>
      <w:bookmarkStart w:id="2" w:name="_Toc379340767"/>
      <w:bookmarkStart w:id="3" w:name="_Toc379340860"/>
      <w:bookmarkStart w:id="4" w:name="_Toc179777034"/>
      <w:r>
        <w:t>General</w:t>
      </w:r>
    </w:p>
    <w:p w14:paraId="6E679F8D" w14:textId="77777777" w:rsidR="00351500" w:rsidRDefault="00351500" w:rsidP="00351500">
      <w:pPr>
        <w:pStyle w:val="Heading2"/>
      </w:pPr>
      <w:r>
        <w:t>Scope</w:t>
      </w:r>
    </w:p>
    <w:p w14:paraId="1860C748" w14:textId="07B98247" w:rsidR="00351500" w:rsidRDefault="00351500" w:rsidP="00351500">
      <w:pPr>
        <w:pStyle w:val="ListNumber"/>
      </w:pPr>
      <w:bookmarkStart w:id="5" w:name="OLE_LINK1"/>
      <w:bookmarkStart w:id="6" w:name="OLE_LINK2"/>
      <w:r>
        <w:t>This Section specifies scope of work for each unit price item listed in the Schedule of Unit Prices in the tender Appendix C – Pricing Forms.</w:t>
      </w:r>
    </w:p>
    <w:p w14:paraId="72C7A4BF" w14:textId="5440F1B0" w:rsidR="00ED3E71" w:rsidRDefault="00ED3E71" w:rsidP="00351500">
      <w:pPr>
        <w:pStyle w:val="ListNumber"/>
      </w:pPr>
      <w:r w:rsidRPr="00ED3E71">
        <w:rPr>
          <w:lang w:val="en-US"/>
        </w:rPr>
        <w:t xml:space="preserve">Unit price items are to be used only as directed by the Consultant for extra work beyond the original scope of the </w:t>
      </w:r>
      <w:r>
        <w:rPr>
          <w:lang w:val="en-US"/>
        </w:rPr>
        <w:t>C</w:t>
      </w:r>
      <w:r w:rsidRPr="00ED3E71">
        <w:rPr>
          <w:lang w:val="en-US"/>
        </w:rPr>
        <w:t xml:space="preserve">ontract </w:t>
      </w:r>
      <w:r>
        <w:rPr>
          <w:lang w:val="en-US"/>
        </w:rPr>
        <w:t>D</w:t>
      </w:r>
      <w:r w:rsidRPr="00ED3E71">
        <w:rPr>
          <w:lang w:val="en-US"/>
        </w:rPr>
        <w:t>ocuments</w:t>
      </w:r>
      <w:r>
        <w:rPr>
          <w:lang w:val="en-US"/>
        </w:rPr>
        <w:t>.</w:t>
      </w:r>
    </w:p>
    <w:p w14:paraId="53C9CDBA" w14:textId="5995B2FF" w:rsidR="00351500" w:rsidRDefault="00351500" w:rsidP="00351500">
      <w:pPr>
        <w:pStyle w:val="Heading2"/>
      </w:pPr>
      <w:r>
        <w:t>Excavation</w:t>
      </w:r>
      <w:r w:rsidR="0002113B">
        <w:t xml:space="preserve"> (Schedule of Unit Prices Item #1)</w:t>
      </w:r>
    </w:p>
    <w:p w14:paraId="477BD0A7" w14:textId="77777777" w:rsidR="00DC7C75" w:rsidRDefault="00F72F40" w:rsidP="00F72F40">
      <w:pPr>
        <w:pStyle w:val="ListNumber"/>
      </w:pPr>
      <w:r>
        <w:t xml:space="preserve">Unit price to include additional excavating by machine and hand, including dewatering </w:t>
      </w:r>
      <w:r w:rsidR="00DC7C75">
        <w:t xml:space="preserve">and disposal of surplus fill and supply material as specified </w:t>
      </w:r>
      <w:r>
        <w:t>according to Division 31 - Earthworks.</w:t>
      </w:r>
    </w:p>
    <w:p w14:paraId="74B9F407" w14:textId="68B3E3BE" w:rsidR="00F72F40" w:rsidRDefault="00DC7C75" w:rsidP="00F72F40">
      <w:pPr>
        <w:pStyle w:val="ListNumber"/>
      </w:pPr>
      <w:r>
        <w:t>Item is to be used where</w:t>
      </w:r>
      <w:r w:rsidR="00F72F40">
        <w:t xml:space="preserve"> the subgrade is deemed by the Consultant to be poor quality.</w:t>
      </w:r>
    </w:p>
    <w:p w14:paraId="3DF4CEA2" w14:textId="25D16E51" w:rsidR="00351500" w:rsidRDefault="00351500" w:rsidP="00351500">
      <w:pPr>
        <w:pStyle w:val="Heading2"/>
      </w:pPr>
      <w:r>
        <w:t>Granular Materials</w:t>
      </w:r>
      <w:r w:rsidR="0002113B">
        <w:t xml:space="preserve"> (Schedule of Unit Prices Items #2 </w:t>
      </w:r>
      <w:r w:rsidR="00973026">
        <w:t>and</w:t>
      </w:r>
      <w:r w:rsidR="0002113B">
        <w:t xml:space="preserve"> #3)</w:t>
      </w:r>
    </w:p>
    <w:p w14:paraId="364F59DA" w14:textId="54529E04" w:rsidR="00F72F40" w:rsidRDefault="00F72F40" w:rsidP="00F72F40">
      <w:pPr>
        <w:pStyle w:val="ListNumber"/>
      </w:pPr>
      <w:r>
        <w:t xml:space="preserve">Unit price to include additional supply, </w:t>
      </w:r>
      <w:r w:rsidR="0002113B">
        <w:t xml:space="preserve">placing, </w:t>
      </w:r>
      <w:r>
        <w:t>grading and compaction of Granular A or Granular B to OPSS.MUNI 314 and OPSS.MUNI 1010.</w:t>
      </w:r>
    </w:p>
    <w:p w14:paraId="0FC65DEC" w14:textId="0A35C3D1" w:rsidR="00351500" w:rsidRDefault="00351500" w:rsidP="00351500">
      <w:pPr>
        <w:pStyle w:val="Heading2"/>
      </w:pPr>
      <w:r>
        <w:t>Concrete</w:t>
      </w:r>
      <w:r w:rsidR="0002113B">
        <w:t xml:space="preserve"> (Schedule of Unit Prices Item #4)</w:t>
      </w:r>
    </w:p>
    <w:p w14:paraId="56222B49" w14:textId="4BB2645C" w:rsidR="00F72F40" w:rsidRDefault="00F72F40" w:rsidP="00F72F40">
      <w:pPr>
        <w:pStyle w:val="ListNumber"/>
      </w:pPr>
      <w:r>
        <w:t>Unit price to include additional supply, placing, curing and dressing of concrete to Section 03 30 00 – Cast</w:t>
      </w:r>
      <w:r>
        <w:noBreakHyphen/>
        <w:t>in</w:t>
      </w:r>
      <w:r>
        <w:noBreakHyphen/>
        <w:t>Place Concrete.</w:t>
      </w:r>
    </w:p>
    <w:p w14:paraId="56849AC5" w14:textId="60DCACC3" w:rsidR="00351500" w:rsidRDefault="00351500" w:rsidP="00351500">
      <w:pPr>
        <w:pStyle w:val="Heading2"/>
      </w:pPr>
      <w:r>
        <w:t>Hot Mix Asphalt</w:t>
      </w:r>
      <w:r w:rsidR="00AB1BD4">
        <w:t xml:space="preserve"> (Schedule of Unit Prices Item #5)</w:t>
      </w:r>
    </w:p>
    <w:p w14:paraId="383266D6" w14:textId="123D3F26" w:rsidR="00351500" w:rsidRDefault="00351500" w:rsidP="00351500">
      <w:pPr>
        <w:pStyle w:val="ListNumber"/>
      </w:pPr>
      <w:r>
        <w:t>Unit price to include supply, placing and grading and compaction of hot mix asphalt to Section 32 12 16 – Asphalt Paving and to OPSS.MUNI 310 and OPSS</w:t>
      </w:r>
      <w:r w:rsidR="00973026">
        <w:t>.MUNI</w:t>
      </w:r>
      <w:r>
        <w:t xml:space="preserve"> 1150.</w:t>
      </w:r>
    </w:p>
    <w:p w14:paraId="143E4CCF" w14:textId="77777777" w:rsidR="00AB1BD4" w:rsidRDefault="00AB1BD4" w:rsidP="00AB1BD4">
      <w:pPr>
        <w:pStyle w:val="Heading2"/>
        <w:ind w:left="720" w:hanging="720"/>
      </w:pPr>
      <w:r>
        <w:t>Implementation of Contractor’s Frac-out Plan (Schedule of Unit Prices Item #6)</w:t>
      </w:r>
    </w:p>
    <w:p w14:paraId="4D58A10C" w14:textId="77777777" w:rsidR="00DC7C75" w:rsidRDefault="00AB1BD4" w:rsidP="00AB1BD4">
      <w:pPr>
        <w:pStyle w:val="ListNumber"/>
      </w:pPr>
      <w:r>
        <w:t>Unit price to include the implementation of the Contractor’s frac-out plan as directed by the Consultant.</w:t>
      </w:r>
    </w:p>
    <w:p w14:paraId="2AA33661" w14:textId="62B04F5E" w:rsidR="00DC7C75" w:rsidRDefault="00AB1BD4" w:rsidP="00057F62">
      <w:pPr>
        <w:pStyle w:val="ListNumber"/>
        <w:keepLines/>
      </w:pPr>
      <w:r>
        <w:lastRenderedPageBreak/>
        <w:t xml:space="preserve">The frac-out plan shall include </w:t>
      </w:r>
      <w:r w:rsidR="00057F62">
        <w:t xml:space="preserve">provision of </w:t>
      </w:r>
      <w:r>
        <w:t xml:space="preserve">vacuum excavation truck (including mobilization, operation and disposal of material), </w:t>
      </w:r>
      <w:r w:rsidR="00057F62">
        <w:t xml:space="preserve">provision of </w:t>
      </w:r>
      <w:r>
        <w:t>silt curtains (including supply, installation, maintenance, removal and disposal) and isolation of culvert pipes.</w:t>
      </w:r>
    </w:p>
    <w:p w14:paraId="35156D2D" w14:textId="12CF9186" w:rsidR="00AB1BD4" w:rsidRDefault="00AB1BD4" w:rsidP="00AB1BD4">
      <w:pPr>
        <w:pStyle w:val="ListNumber"/>
      </w:pPr>
      <w:r>
        <w:t>Implement the frac-out plan as directed by the Consultant and approved by the T</w:t>
      </w:r>
      <w:r w:rsidR="00DF0A53">
        <w:t xml:space="preserve">oronto </w:t>
      </w:r>
      <w:r>
        <w:t>R</w:t>
      </w:r>
      <w:r w:rsidR="00DF0A53">
        <w:t xml:space="preserve">egion </w:t>
      </w:r>
      <w:r>
        <w:t>C</w:t>
      </w:r>
      <w:r w:rsidR="00DF0A53">
        <w:t xml:space="preserve">onservation </w:t>
      </w:r>
      <w:r>
        <w:t>A</w:t>
      </w:r>
      <w:r w:rsidR="00DF0A53">
        <w:t>uthority</w:t>
      </w:r>
      <w:r>
        <w:t>.</w:t>
      </w:r>
    </w:p>
    <w:p w14:paraId="76FB811C" w14:textId="7A444DBE" w:rsidR="005A5A5D" w:rsidRDefault="005A5A5D" w:rsidP="005A5A5D">
      <w:pPr>
        <w:pStyle w:val="Heading2"/>
      </w:pPr>
      <w:r>
        <w:t>Marine Work ((Schedule of Unit Prices Item #7)</w:t>
      </w:r>
    </w:p>
    <w:p w14:paraId="299518AB" w14:textId="77777777" w:rsidR="005A5A5D" w:rsidRDefault="005A5A5D" w:rsidP="00FE58A0">
      <w:pPr>
        <w:pStyle w:val="ListNumber"/>
      </w:pPr>
      <w:r>
        <w:t>Delay for marine work due to weather conditions or plant operations requirements (days).</w:t>
      </w:r>
    </w:p>
    <w:p w14:paraId="57E01796" w14:textId="77777777" w:rsidR="005A5A5D" w:rsidRDefault="005A5A5D" w:rsidP="00FE58A0">
      <w:pPr>
        <w:pStyle w:val="ListNumber2"/>
      </w:pPr>
      <w:r>
        <w:t>Working day is defined as 8 hours</w:t>
      </w:r>
    </w:p>
    <w:p w14:paraId="4AF5A990" w14:textId="77777777" w:rsidR="005A5A5D" w:rsidRDefault="005A5A5D" w:rsidP="00FE58A0">
      <w:pPr>
        <w:pStyle w:val="ListNumber2"/>
      </w:pPr>
      <w:r>
        <w:t>Daily price to place diving team, equipment, etc. on standby when planned in water work cannot be completed due to inclement weather conditions, or when a planned shutdown to accommodate scheduled and approved construction activities is cancelled due to plant operations requirements.</w:t>
      </w:r>
    </w:p>
    <w:p w14:paraId="4D76CB82" w14:textId="77777777" w:rsidR="005A5A5D" w:rsidRDefault="005A5A5D" w:rsidP="00FE58A0">
      <w:pPr>
        <w:pStyle w:val="ListNumber2"/>
      </w:pPr>
      <w:r>
        <w:t>Inclement weather conditions to be defined as weather conditions that would pose a concern for the safety of the workers in travelling to and from the barge, performing diving work, and performing work on the barge. Examples of inclement weather include:</w:t>
      </w:r>
    </w:p>
    <w:p w14:paraId="616A1E08" w14:textId="77777777" w:rsidR="005A5A5D" w:rsidRDefault="005A5A5D" w:rsidP="005A5A5D">
      <w:pPr>
        <w:pStyle w:val="ListNumber3"/>
        <w:tabs>
          <w:tab w:val="left" w:pos="720"/>
        </w:tabs>
      </w:pPr>
      <w:r>
        <w:t xml:space="preserve">Rain/precipitation heavy enough to cause the brakes on the crane to slip and present a safety hazard, as determined by the Crane Operator. If the crane equipment is not required for the scheduled work that day and it is the only equipment impacted, there will be no additional payment.  </w:t>
      </w:r>
    </w:p>
    <w:p w14:paraId="3F0EF0A6" w14:textId="77777777" w:rsidR="005A5A5D" w:rsidRDefault="005A5A5D" w:rsidP="005A5A5D">
      <w:pPr>
        <w:pStyle w:val="ListNumber3"/>
        <w:tabs>
          <w:tab w:val="left" w:pos="720"/>
        </w:tabs>
      </w:pPr>
      <w:r>
        <w:t>Thunder and lightning will cause an immediate work stoppage.</w:t>
      </w:r>
    </w:p>
    <w:p w14:paraId="3B32DEAE" w14:textId="77777777" w:rsidR="005A5A5D" w:rsidRDefault="005A5A5D" w:rsidP="005A5A5D">
      <w:pPr>
        <w:pStyle w:val="ListNumber3"/>
        <w:tabs>
          <w:tab w:val="left" w:pos="720"/>
        </w:tabs>
      </w:pPr>
      <w:r>
        <w:t>Waves greater than approximately 900 mm or those that make personnel transfer between the crew boat/tug and the barge dangerous s would result in the crew leaving the barge or aborting daily mobilization.</w:t>
      </w:r>
    </w:p>
    <w:p w14:paraId="299592E7" w14:textId="77777777" w:rsidR="005A5A5D" w:rsidRDefault="005A5A5D" w:rsidP="005A5A5D">
      <w:pPr>
        <w:pStyle w:val="ListNumber3"/>
        <w:tabs>
          <w:tab w:val="left" w:pos="720"/>
        </w:tabs>
      </w:pPr>
      <w:r>
        <w:t>Winds greater than approximately 20 km per hour and causing an impact to operations.</w:t>
      </w:r>
    </w:p>
    <w:p w14:paraId="6A316BA7" w14:textId="77777777" w:rsidR="005A5A5D" w:rsidRDefault="005A5A5D" w:rsidP="005A5A5D">
      <w:pPr>
        <w:pStyle w:val="ListNumber3"/>
        <w:tabs>
          <w:tab w:val="left" w:pos="720"/>
        </w:tabs>
      </w:pPr>
      <w:r>
        <w:t>Do not plan work when inclement weather is forecasted.</w:t>
      </w:r>
    </w:p>
    <w:p w14:paraId="04FBC74E" w14:textId="77777777" w:rsidR="005A5A5D" w:rsidRDefault="005A5A5D" w:rsidP="005A5A5D">
      <w:pPr>
        <w:pStyle w:val="ListNumber3"/>
        <w:tabs>
          <w:tab w:val="left" w:pos="720"/>
        </w:tabs>
      </w:pPr>
      <w:r>
        <w:lastRenderedPageBreak/>
        <w:t>Additional costs for weather delays will apply only after mobilization of the barge on site is completed. No additional costs will be paid for delays due to weather during mobilization.</w:t>
      </w:r>
    </w:p>
    <w:p w14:paraId="4A19A273" w14:textId="77777777" w:rsidR="005A5A5D" w:rsidRDefault="005A5A5D" w:rsidP="005A5A5D">
      <w:pPr>
        <w:pStyle w:val="ListNumber3"/>
        <w:tabs>
          <w:tab w:val="left" w:pos="720"/>
        </w:tabs>
      </w:pPr>
      <w:r>
        <w:t xml:space="preserve">It is recognized that actual weather conditions may not be as forecasted. If weather conditions change </w:t>
      </w:r>
      <w:proofErr w:type="gramStart"/>
      <w:r>
        <w:t>in the course of</w:t>
      </w:r>
      <w:proofErr w:type="gramEnd"/>
      <w:r>
        <w:t xml:space="preserve"> a working day such that the workday is reduced to less than 8 hours, payment for the weather delay will be adjusted (pro-rated) according to the actual working time lost, in hours.  </w:t>
      </w:r>
    </w:p>
    <w:p w14:paraId="5479E892" w14:textId="77777777" w:rsidR="005A5A5D" w:rsidRDefault="005A5A5D" w:rsidP="005A5A5D">
      <w:pPr>
        <w:pStyle w:val="ListNumber3"/>
        <w:tabs>
          <w:tab w:val="left" w:pos="720"/>
        </w:tabs>
      </w:pPr>
      <w:r>
        <w:t>Submit evidence from Environment Canada in support of any weather delays.</w:t>
      </w:r>
    </w:p>
    <w:p w14:paraId="63DC1E3A" w14:textId="77777777" w:rsidR="005A5A5D" w:rsidRDefault="005A5A5D" w:rsidP="005A5A5D">
      <w:pPr>
        <w:pStyle w:val="ListNumber3"/>
        <w:tabs>
          <w:tab w:val="left" w:pos="720"/>
        </w:tabs>
      </w:pPr>
      <w:r>
        <w:t xml:space="preserve">No additional costs will be paid for weather delays when work can be planned around forecasted inclement weather (ex. long term inclement weather forecast) and the work crew can be removed from standby.  </w:t>
      </w:r>
    </w:p>
    <w:p w14:paraId="0E807436" w14:textId="77777777" w:rsidR="005A5A5D" w:rsidRDefault="005A5A5D" w:rsidP="005A5A5D">
      <w:pPr>
        <w:pStyle w:val="ListNumber3"/>
        <w:tabs>
          <w:tab w:val="left" w:pos="720"/>
        </w:tabs>
      </w:pPr>
      <w:r>
        <w:t xml:space="preserve">It is understood that the </w:t>
      </w:r>
      <w:proofErr w:type="gramStart"/>
      <w:r>
        <w:t>Captain</w:t>
      </w:r>
      <w:proofErr w:type="gramEnd"/>
      <w:r>
        <w:t xml:space="preserve"> will have the last word with regard to marine operations and the Crane Operator will have the last say with regard to the safety of the crane’s operation.  In the event that the Supervisor determines that the assessment of the weather conditions by </w:t>
      </w:r>
      <w:proofErr w:type="gramStart"/>
      <w:r>
        <w:t>either trades</w:t>
      </w:r>
      <w:proofErr w:type="gramEnd"/>
      <w:r>
        <w:t xml:space="preserve"> is unreasonable, the dispute resolution process as identified in the Contract Documents will be followed.</w:t>
      </w:r>
    </w:p>
    <w:p w14:paraId="70F6E6A0" w14:textId="77777777" w:rsidR="005A5A5D" w:rsidRDefault="005A5A5D" w:rsidP="006D1C0D">
      <w:pPr>
        <w:pStyle w:val="ListNumber"/>
      </w:pPr>
      <w:r>
        <w:t>Marine crew (hourly)</w:t>
      </w:r>
    </w:p>
    <w:p w14:paraId="4AFA6C01" w14:textId="77777777" w:rsidR="005A5A5D" w:rsidRDefault="005A5A5D" w:rsidP="006D1C0D">
      <w:pPr>
        <w:pStyle w:val="ListNumber2"/>
        <w:numPr>
          <w:ilvl w:val="0"/>
          <w:numId w:val="26"/>
        </w:numPr>
      </w:pPr>
      <w:r>
        <w:t>Unit price to include hourly price for required marine crew, boat, barge, equipment, mobilization, etc.</w:t>
      </w:r>
    </w:p>
    <w:p w14:paraId="040E4127" w14:textId="77777777" w:rsidR="005A5A5D" w:rsidRDefault="005A5A5D" w:rsidP="006D1C0D">
      <w:pPr>
        <w:pStyle w:val="ListNumber"/>
      </w:pPr>
      <w:r>
        <w:t>Dive crew (hourly)</w:t>
      </w:r>
    </w:p>
    <w:p w14:paraId="31E62007" w14:textId="77777777" w:rsidR="005A5A5D" w:rsidRDefault="005A5A5D" w:rsidP="006D1C0D">
      <w:pPr>
        <w:pStyle w:val="ListNumber2"/>
        <w:numPr>
          <w:ilvl w:val="0"/>
          <w:numId w:val="27"/>
        </w:numPr>
      </w:pPr>
      <w:r>
        <w:t xml:space="preserve">Unit price to include hourly price for required dive crew plus required equipment, consumables, mobilization </w:t>
      </w:r>
      <w:proofErr w:type="gramStart"/>
      <w:r>
        <w:t>etc..</w:t>
      </w:r>
      <w:proofErr w:type="gramEnd"/>
    </w:p>
    <w:p w14:paraId="009FEF78" w14:textId="168BD09B" w:rsidR="00351500" w:rsidRDefault="00351500" w:rsidP="00351500">
      <w:pPr>
        <w:pStyle w:val="Heading2"/>
      </w:pPr>
      <w:r>
        <w:t xml:space="preserve">Measurement </w:t>
      </w:r>
      <w:r w:rsidR="00AC737A">
        <w:t>f</w:t>
      </w:r>
      <w:r>
        <w:t>or Payment</w:t>
      </w:r>
    </w:p>
    <w:p w14:paraId="12B28C43" w14:textId="77777777" w:rsidR="00351500" w:rsidRDefault="00351500" w:rsidP="00351500">
      <w:pPr>
        <w:pStyle w:val="ListNumber"/>
      </w:pPr>
      <w:r>
        <w:t xml:space="preserve">Payment for excavation is based on the measured volume, in cubic metres, </w:t>
      </w:r>
      <w:proofErr w:type="gramStart"/>
      <w:r>
        <w:t>actually excavated</w:t>
      </w:r>
      <w:proofErr w:type="gramEnd"/>
      <w:r>
        <w:t xml:space="preserve"> within the limits of the excavation only, excluding any overbreak or over-excavation.</w:t>
      </w:r>
    </w:p>
    <w:p w14:paraId="66BBAC9F" w14:textId="77777777" w:rsidR="00351500" w:rsidRDefault="00351500" w:rsidP="00351500">
      <w:pPr>
        <w:pStyle w:val="ListNumber"/>
      </w:pPr>
      <w:r>
        <w:lastRenderedPageBreak/>
        <w:t>Payment for granular material is based on the measured volume, in cubic metres, placed within the limits of excavation only and not that placed to backfill overbreak or over-excavation.</w:t>
      </w:r>
    </w:p>
    <w:p w14:paraId="48DA43A3" w14:textId="3A963E3D" w:rsidR="00351500" w:rsidRDefault="00351500" w:rsidP="00351500">
      <w:pPr>
        <w:pStyle w:val="ListNumber"/>
      </w:pPr>
      <w:r>
        <w:t xml:space="preserve">Payment for concrete is based on the measured volume, in cubic metres, </w:t>
      </w:r>
      <w:proofErr w:type="gramStart"/>
      <w:r>
        <w:t>actually placed</w:t>
      </w:r>
      <w:proofErr w:type="gramEnd"/>
      <w:r>
        <w:t>.</w:t>
      </w:r>
    </w:p>
    <w:p w14:paraId="7861ADB6" w14:textId="209D2042" w:rsidR="00351500" w:rsidRDefault="00351500" w:rsidP="00351500">
      <w:pPr>
        <w:pStyle w:val="ListNumber"/>
      </w:pPr>
      <w:r>
        <w:t>Payment for hot mix asphalt is based on weigh tickets accepted on site by the Consultant.</w:t>
      </w:r>
    </w:p>
    <w:p w14:paraId="567AC87A" w14:textId="77777777" w:rsidR="00AB1BD4" w:rsidRDefault="00AB1BD4" w:rsidP="00AB1BD4">
      <w:pPr>
        <w:pStyle w:val="ListNumber"/>
      </w:pPr>
      <w:r>
        <w:t xml:space="preserve">Payment for implementation of the Contractor’s frac-out plan is based on the actual number of days the frac-out plan is utilized as directed by the Consultant. </w:t>
      </w:r>
    </w:p>
    <w:p w14:paraId="4DEB0DB3" w14:textId="34E45C38" w:rsidR="005A5A5D" w:rsidRPr="005A5A5D" w:rsidRDefault="005A5A5D" w:rsidP="005A5A5D">
      <w:pPr>
        <w:pStyle w:val="ListNumber"/>
      </w:pPr>
      <w:r w:rsidRPr="005A5A5D">
        <w:t xml:space="preserve">Payment for implementation of the </w:t>
      </w:r>
      <w:r>
        <w:t>Marine Work</w:t>
      </w:r>
      <w:r w:rsidRPr="005A5A5D">
        <w:t xml:space="preserve"> is based on the actual number of days the </w:t>
      </w:r>
      <w:r>
        <w:t xml:space="preserve">Marine Crew and the Dive Crew are mobilized on site </w:t>
      </w:r>
      <w:r w:rsidRPr="005A5A5D">
        <w:t xml:space="preserve">as directed by the Consultant. </w:t>
      </w:r>
    </w:p>
    <w:p w14:paraId="565215BA" w14:textId="7576A37B" w:rsidR="00351500" w:rsidRDefault="00351500" w:rsidP="00351500">
      <w:pPr>
        <w:pStyle w:val="Heading2"/>
      </w:pPr>
      <w:r>
        <w:t xml:space="preserve">Basis </w:t>
      </w:r>
      <w:r w:rsidR="00AC737A">
        <w:t>o</w:t>
      </w:r>
      <w:r>
        <w:t>f Payment</w:t>
      </w:r>
    </w:p>
    <w:p w14:paraId="26186F17" w14:textId="77777777" w:rsidR="00351500" w:rsidRDefault="00351500" w:rsidP="00351500">
      <w:pPr>
        <w:pStyle w:val="ListNumber"/>
      </w:pPr>
      <w:r>
        <w:t>The lump sum bid price for this section shall be full compensation for all labour, equipment and material for compliance with the requirements of this section.</w:t>
      </w:r>
    </w:p>
    <w:p w14:paraId="126A9C20" w14:textId="636A95D9" w:rsidR="00351500" w:rsidRDefault="00351500" w:rsidP="00351500">
      <w:pPr>
        <w:pStyle w:val="ListNumber"/>
      </w:pPr>
      <w:r>
        <w:t>An unbalanced or front-end loaded schedule will not be acceptable.</w:t>
      </w:r>
    </w:p>
    <w:p w14:paraId="1EF43824" w14:textId="258CBE60" w:rsidR="00351500" w:rsidRDefault="00351500" w:rsidP="00351500">
      <w:pPr>
        <w:pStyle w:val="Heading2"/>
      </w:pPr>
      <w:bookmarkStart w:id="7" w:name="_Toc179343756"/>
      <w:bookmarkStart w:id="8" w:name="_Toc330013365"/>
      <w:bookmarkStart w:id="9" w:name="_Toc326735305"/>
      <w:r>
        <w:t xml:space="preserve">Nonpayment </w:t>
      </w:r>
      <w:r w:rsidR="00AC737A">
        <w:t>f</w:t>
      </w:r>
      <w:r>
        <w:t xml:space="preserve">or Rejected </w:t>
      </w:r>
      <w:r w:rsidR="00AC737A">
        <w:t>o</w:t>
      </w:r>
      <w:r>
        <w:t>r Unused Products</w:t>
      </w:r>
    </w:p>
    <w:p w14:paraId="1A1A7F9E" w14:textId="77777777" w:rsidR="00351500" w:rsidRDefault="00351500" w:rsidP="00057F62">
      <w:pPr>
        <w:pStyle w:val="Heading3"/>
        <w:keepNext/>
        <w:numPr>
          <w:ilvl w:val="2"/>
          <w:numId w:val="22"/>
        </w:numPr>
        <w:snapToGrid w:val="0"/>
        <w:rPr>
          <w:lang w:val="en-CA" w:eastAsia="en-CA"/>
        </w:rPr>
      </w:pPr>
      <w:r>
        <w:rPr>
          <w:lang w:val="en-CA" w:eastAsia="en-CA"/>
        </w:rPr>
        <w:t>Payment will not be made for the following:</w:t>
      </w:r>
    </w:p>
    <w:p w14:paraId="059E8F44" w14:textId="77777777" w:rsidR="00351500" w:rsidRDefault="00351500" w:rsidP="00057F62">
      <w:pPr>
        <w:pStyle w:val="Heading4"/>
        <w:numPr>
          <w:ilvl w:val="3"/>
          <w:numId w:val="22"/>
        </w:numPr>
        <w:spacing w:line="288" w:lineRule="auto"/>
        <w:rPr>
          <w:lang w:eastAsia="en-CA"/>
        </w:rPr>
      </w:pPr>
      <w:r>
        <w:rPr>
          <w:lang w:eastAsia="en-CA"/>
        </w:rPr>
        <w:t>Loading, hauling, and disposing of native material or rejected items.</w:t>
      </w:r>
    </w:p>
    <w:p w14:paraId="2EEAE664" w14:textId="77777777" w:rsidR="00351500" w:rsidRDefault="00351500" w:rsidP="00057F62">
      <w:pPr>
        <w:pStyle w:val="Heading4"/>
        <w:numPr>
          <w:ilvl w:val="3"/>
          <w:numId w:val="22"/>
        </w:numPr>
        <w:spacing w:line="288" w:lineRule="auto"/>
        <w:rPr>
          <w:lang w:eastAsia="en-CA"/>
        </w:rPr>
      </w:pPr>
      <w:r>
        <w:rPr>
          <w:lang w:eastAsia="en-CA"/>
        </w:rPr>
        <w:t xml:space="preserve">Quantities of material </w:t>
      </w:r>
      <w:proofErr w:type="gramStart"/>
      <w:r>
        <w:rPr>
          <w:lang w:eastAsia="en-CA"/>
        </w:rPr>
        <w:t>wasted</w:t>
      </w:r>
      <w:proofErr w:type="gramEnd"/>
      <w:r>
        <w:rPr>
          <w:lang w:eastAsia="en-CA"/>
        </w:rPr>
        <w:t xml:space="preserve"> or disposed of in a manner not called for under the Contract Documents.</w:t>
      </w:r>
    </w:p>
    <w:p w14:paraId="04955722" w14:textId="77777777" w:rsidR="00351500" w:rsidRDefault="00351500" w:rsidP="00057F62">
      <w:pPr>
        <w:pStyle w:val="Heading4"/>
        <w:numPr>
          <w:ilvl w:val="3"/>
          <w:numId w:val="22"/>
        </w:numPr>
        <w:spacing w:line="288" w:lineRule="auto"/>
        <w:rPr>
          <w:lang w:eastAsia="en-CA"/>
        </w:rPr>
      </w:pPr>
      <w:r>
        <w:rPr>
          <w:lang w:eastAsia="en-CA"/>
        </w:rPr>
        <w:t>Rejected loads material, including material rejected after it has been placed by reason of the failure of the Contractor to conform to the provisions of the Contract Documents.</w:t>
      </w:r>
    </w:p>
    <w:p w14:paraId="703C6DCB" w14:textId="77777777" w:rsidR="00351500" w:rsidRDefault="00351500" w:rsidP="00057F62">
      <w:pPr>
        <w:pStyle w:val="Heading4"/>
        <w:numPr>
          <w:ilvl w:val="3"/>
          <w:numId w:val="22"/>
        </w:numPr>
        <w:spacing w:line="288" w:lineRule="auto"/>
        <w:rPr>
          <w:lang w:eastAsia="en-CA"/>
        </w:rPr>
      </w:pPr>
      <w:r>
        <w:rPr>
          <w:lang w:eastAsia="en-CA"/>
        </w:rPr>
        <w:t xml:space="preserve">Material not unloaded from the </w:t>
      </w:r>
      <w:proofErr w:type="gramStart"/>
      <w:r>
        <w:rPr>
          <w:lang w:eastAsia="en-CA"/>
        </w:rPr>
        <w:t>transporting</w:t>
      </w:r>
      <w:proofErr w:type="gramEnd"/>
      <w:r>
        <w:rPr>
          <w:lang w:eastAsia="en-CA"/>
        </w:rPr>
        <w:t xml:space="preserve"> vehicle.</w:t>
      </w:r>
    </w:p>
    <w:p w14:paraId="594CF8A9" w14:textId="23702F89" w:rsidR="00351500" w:rsidRDefault="00351500" w:rsidP="00057F62">
      <w:pPr>
        <w:pStyle w:val="Heading4"/>
        <w:numPr>
          <w:ilvl w:val="3"/>
          <w:numId w:val="22"/>
        </w:numPr>
        <w:spacing w:line="288" w:lineRule="auto"/>
        <w:rPr>
          <w:lang w:eastAsia="en-CA"/>
        </w:rPr>
      </w:pPr>
      <w:r>
        <w:rPr>
          <w:lang w:eastAsia="en-CA"/>
        </w:rPr>
        <w:t xml:space="preserve">Defective </w:t>
      </w:r>
      <w:r w:rsidR="00973026">
        <w:rPr>
          <w:lang w:eastAsia="en-CA"/>
        </w:rPr>
        <w:t>work</w:t>
      </w:r>
      <w:r>
        <w:rPr>
          <w:lang w:eastAsia="en-CA"/>
        </w:rPr>
        <w:t xml:space="preserve"> not accepted by the Consultant.</w:t>
      </w:r>
    </w:p>
    <w:p w14:paraId="78EC453B" w14:textId="77777777" w:rsidR="00351500" w:rsidRDefault="00351500" w:rsidP="00057F62">
      <w:pPr>
        <w:pStyle w:val="Heading4"/>
        <w:numPr>
          <w:ilvl w:val="3"/>
          <w:numId w:val="22"/>
        </w:numPr>
        <w:spacing w:line="288" w:lineRule="auto"/>
        <w:rPr>
          <w:lang w:eastAsia="en-CA"/>
        </w:rPr>
      </w:pPr>
      <w:r>
        <w:rPr>
          <w:lang w:eastAsia="en-CA"/>
        </w:rPr>
        <w:t>Material remaining on hand after the completion of the Work.</w:t>
      </w:r>
    </w:p>
    <w:p w14:paraId="1B28E079" w14:textId="77777777" w:rsidR="00351500" w:rsidRDefault="00351500" w:rsidP="00351500">
      <w:pPr>
        <w:pStyle w:val="Heading2"/>
      </w:pPr>
      <w:r>
        <w:lastRenderedPageBreak/>
        <w:t>Measurement – General</w:t>
      </w:r>
      <w:bookmarkEnd w:id="7"/>
      <w:bookmarkEnd w:id="8"/>
      <w:bookmarkEnd w:id="9"/>
    </w:p>
    <w:p w14:paraId="0A383523" w14:textId="77777777" w:rsidR="00351500" w:rsidRDefault="00351500" w:rsidP="00DC1D58">
      <w:pPr>
        <w:pStyle w:val="ListNumber"/>
        <w:keepLines/>
      </w:pPr>
      <w:r>
        <w:t>Weighing, measuring, and metering devices used to measure quantity of materials for Work shall be suitable for purpose intended and conform to tolerances and specifications as specified in Government of Canada Weights and Measures Act and Regulations.</w:t>
      </w:r>
    </w:p>
    <w:p w14:paraId="295B3584" w14:textId="77777777" w:rsidR="00351500" w:rsidRDefault="00351500" w:rsidP="00351500">
      <w:pPr>
        <w:pStyle w:val="ListNumber"/>
      </w:pPr>
      <w:r>
        <w:t>Whenever pay quantities of material are determined by weight, material shall be weighed on scales furnished by Contractor and certified accurate by federal or provincial agency responsible. Weight or load slip shall be obtained from weigher and delivered to Owner’s representative at point of delivery of material.</w:t>
      </w:r>
    </w:p>
    <w:p w14:paraId="2B20CC77" w14:textId="77777777" w:rsidR="00351500" w:rsidRDefault="00351500" w:rsidP="00351500">
      <w:pPr>
        <w:pStyle w:val="ListNumber"/>
      </w:pPr>
      <w:r>
        <w:t xml:space="preserve">If material is shipped by rail, car weights will be accepted provided that actual weight of material only will be paid for and not minimum car weight used for assessing freight </w:t>
      </w:r>
      <w:proofErr w:type="gramStart"/>
      <w:r>
        <w:t>tariff, and</w:t>
      </w:r>
      <w:proofErr w:type="gramEnd"/>
      <w:r>
        <w:t xml:space="preserve"> provided further that car weights will not be acceptable for material to be passed through mixing plants.</w:t>
      </w:r>
    </w:p>
    <w:p w14:paraId="2450BDF6" w14:textId="77777777" w:rsidR="00351500" w:rsidRDefault="00351500" w:rsidP="00351500">
      <w:pPr>
        <w:pStyle w:val="ListNumber"/>
      </w:pPr>
      <w:r>
        <w:t xml:space="preserve">Vehicles used to haul material being paid for by weight shall be weighed empty daily and at such additional times as required by </w:t>
      </w:r>
      <w:proofErr w:type="gramStart"/>
      <w:r>
        <w:t>Consultant</w:t>
      </w:r>
      <w:proofErr w:type="gramEnd"/>
      <w:r>
        <w:t>. Each vehicle shall bear a plainly legible identification mark.</w:t>
      </w:r>
    </w:p>
    <w:p w14:paraId="489439D8" w14:textId="77777777" w:rsidR="00351500" w:rsidRDefault="00351500" w:rsidP="00351500">
      <w:pPr>
        <w:pStyle w:val="ListNumber"/>
      </w:pPr>
      <w:r>
        <w:t>Materials that are specified for measurement by the cubic metre measured in the vehicle shall be hauled in vehicles of such type and size that actual contents may be readily and accurately determined. Unless all vehicles are of uniform capacity, each vehicle must bear a plainly legible identification mark indicating its water level capacity. Vehicles shall be loaded to at least their water level capacity. Loads hauled in vehicles not meeting above requirements or loads of a quantity less than the capacity of the vehicle, measured after being leveled off as above provided, will be subject to rejection, and no compensation will be allowed for such material.</w:t>
      </w:r>
    </w:p>
    <w:p w14:paraId="797BE523" w14:textId="77777777" w:rsidR="00351500" w:rsidRDefault="00351500" w:rsidP="00351500">
      <w:pPr>
        <w:pStyle w:val="ListNumber"/>
        <w:keepLines/>
      </w:pPr>
      <w:r>
        <w:t>Quantities based on profile elevations: Existing ground profiles shown on Contract Drawings were taken from a topographic map drawn with contour intervals of 500 mm with supplementary spot elevations to nearest 100 mm.</w:t>
      </w:r>
    </w:p>
    <w:p w14:paraId="21126F78" w14:textId="77777777" w:rsidR="00351500" w:rsidRDefault="00351500" w:rsidP="00351500">
      <w:pPr>
        <w:pStyle w:val="ListNumber"/>
      </w:pPr>
      <w:r>
        <w:t>Quantities will be based on ground profiles shown. Field surveys will not be made to confirm accuracy of elevations shown.</w:t>
      </w:r>
    </w:p>
    <w:p w14:paraId="5B4B1CE4" w14:textId="77777777" w:rsidR="00351500" w:rsidRDefault="00351500" w:rsidP="00351500">
      <w:pPr>
        <w:pStyle w:val="ListNumber"/>
      </w:pPr>
      <w:r>
        <w:lastRenderedPageBreak/>
        <w:t>Where measurement of quantities depends on elevation of existing ground, elevations obtained during construction will be compared with those shown on Drawings. Variations of 300 mm or less will be ignored, and profiles shown on Drawings will be used for determining quantities.</w:t>
      </w:r>
    </w:p>
    <w:p w14:paraId="6BA04FE9" w14:textId="77777777" w:rsidR="00351500" w:rsidRDefault="00351500" w:rsidP="00DC1D58">
      <w:pPr>
        <w:pStyle w:val="ListNumber"/>
        <w:spacing w:after="240"/>
      </w:pPr>
      <w:r>
        <w:t>Units of measure shown on the Schedule of Unit Prices shall be as follows, unless specified otherwise:</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Schedule of Unit Prices units of measure"/>
        <w:tblDescription w:val="Abbreviations of units of measure with an explanation of their corresponding method of measurement."/>
      </w:tblPr>
      <w:tblGrid>
        <w:gridCol w:w="1620"/>
        <w:gridCol w:w="5649"/>
      </w:tblGrid>
      <w:tr w:rsidR="00351500" w14:paraId="74A290FC" w14:textId="77777777" w:rsidTr="00351500">
        <w:trPr>
          <w:cantSplit/>
          <w:tblHeader/>
        </w:trPr>
        <w:tc>
          <w:tcPr>
            <w:tcW w:w="1620" w:type="dxa"/>
            <w:tcBorders>
              <w:top w:val="single" w:sz="4" w:space="0" w:color="auto"/>
              <w:left w:val="single" w:sz="4" w:space="0" w:color="auto"/>
              <w:bottom w:val="single" w:sz="4" w:space="0" w:color="auto"/>
              <w:right w:val="single" w:sz="4" w:space="0" w:color="auto"/>
            </w:tcBorders>
            <w:hideMark/>
          </w:tcPr>
          <w:p w14:paraId="0A5540AB" w14:textId="77777777" w:rsidR="00351500" w:rsidRDefault="00351500">
            <w:pPr>
              <w:spacing w:after="0" w:line="288" w:lineRule="auto"/>
            </w:pPr>
            <w:r>
              <w:t>Unit</w:t>
            </w:r>
          </w:p>
        </w:tc>
        <w:tc>
          <w:tcPr>
            <w:tcW w:w="5649" w:type="dxa"/>
            <w:tcBorders>
              <w:top w:val="single" w:sz="4" w:space="0" w:color="auto"/>
              <w:left w:val="single" w:sz="4" w:space="0" w:color="auto"/>
              <w:bottom w:val="single" w:sz="4" w:space="0" w:color="auto"/>
              <w:right w:val="single" w:sz="4" w:space="0" w:color="auto"/>
            </w:tcBorders>
            <w:hideMark/>
          </w:tcPr>
          <w:p w14:paraId="039E8D62" w14:textId="77777777" w:rsidR="00351500" w:rsidRDefault="00351500">
            <w:pPr>
              <w:spacing w:after="0" w:line="288" w:lineRule="auto"/>
            </w:pPr>
            <w:r>
              <w:t>Method of Measurement</w:t>
            </w:r>
          </w:p>
        </w:tc>
      </w:tr>
      <w:tr w:rsidR="00BC0EC9" w14:paraId="62CFDD25" w14:textId="77777777" w:rsidTr="001338AB">
        <w:trPr>
          <w:cantSplit/>
        </w:trPr>
        <w:tc>
          <w:tcPr>
            <w:tcW w:w="1620" w:type="dxa"/>
            <w:tcBorders>
              <w:top w:val="single" w:sz="4" w:space="0" w:color="auto"/>
              <w:left w:val="single" w:sz="4" w:space="0" w:color="auto"/>
              <w:bottom w:val="single" w:sz="4" w:space="0" w:color="auto"/>
              <w:right w:val="single" w:sz="4" w:space="0" w:color="auto"/>
            </w:tcBorders>
          </w:tcPr>
          <w:p w14:paraId="1765FB1C" w14:textId="77777777" w:rsidR="00BC0EC9" w:rsidRDefault="00BC0EC9" w:rsidP="001338AB">
            <w:pPr>
              <w:spacing w:after="0" w:line="288" w:lineRule="auto"/>
            </w:pPr>
            <w:r>
              <w:t>d</w:t>
            </w:r>
          </w:p>
        </w:tc>
        <w:tc>
          <w:tcPr>
            <w:tcW w:w="5649" w:type="dxa"/>
            <w:tcBorders>
              <w:top w:val="single" w:sz="4" w:space="0" w:color="auto"/>
              <w:left w:val="single" w:sz="4" w:space="0" w:color="auto"/>
              <w:bottom w:val="single" w:sz="4" w:space="0" w:color="auto"/>
              <w:right w:val="single" w:sz="4" w:space="0" w:color="auto"/>
            </w:tcBorders>
          </w:tcPr>
          <w:p w14:paraId="3E5F2309" w14:textId="77777777" w:rsidR="00BC0EC9" w:rsidRDefault="00BC0EC9" w:rsidP="001338AB">
            <w:pPr>
              <w:spacing w:after="0" w:line="288" w:lineRule="auto"/>
            </w:pPr>
            <w:r>
              <w:t>Day</w:t>
            </w:r>
          </w:p>
        </w:tc>
      </w:tr>
      <w:tr w:rsidR="00351500" w14:paraId="53AD49B9"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1BA11015" w14:textId="77777777" w:rsidR="00351500" w:rsidRDefault="00351500">
            <w:pPr>
              <w:spacing w:after="0" w:line="288" w:lineRule="auto"/>
            </w:pPr>
            <w:r>
              <w:t xml:space="preserve">EA or </w:t>
            </w:r>
            <w:proofErr w:type="spellStart"/>
            <w:r>
              <w:t>ea</w:t>
            </w:r>
            <w:proofErr w:type="spellEnd"/>
          </w:p>
        </w:tc>
        <w:tc>
          <w:tcPr>
            <w:tcW w:w="5649" w:type="dxa"/>
            <w:tcBorders>
              <w:top w:val="single" w:sz="4" w:space="0" w:color="auto"/>
              <w:left w:val="single" w:sz="4" w:space="0" w:color="auto"/>
              <w:bottom w:val="single" w:sz="4" w:space="0" w:color="auto"/>
              <w:right w:val="single" w:sz="4" w:space="0" w:color="auto"/>
            </w:tcBorders>
            <w:hideMark/>
          </w:tcPr>
          <w:p w14:paraId="0CF2A4E9" w14:textId="77777777" w:rsidR="00351500" w:rsidRDefault="00351500">
            <w:pPr>
              <w:spacing w:after="0" w:line="288" w:lineRule="auto"/>
            </w:pPr>
            <w:r>
              <w:t xml:space="preserve">Each—Field count by </w:t>
            </w:r>
            <w:proofErr w:type="gramStart"/>
            <w:r>
              <w:t>Consultant</w:t>
            </w:r>
            <w:proofErr w:type="gramEnd"/>
          </w:p>
        </w:tc>
      </w:tr>
      <w:tr w:rsidR="00351500" w14:paraId="1A2B1E14"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39F21832" w14:textId="77777777" w:rsidR="00351500" w:rsidRDefault="00351500">
            <w:pPr>
              <w:spacing w:after="0" w:line="288" w:lineRule="auto"/>
            </w:pPr>
            <w:r>
              <w:t>H or hr</w:t>
            </w:r>
          </w:p>
        </w:tc>
        <w:tc>
          <w:tcPr>
            <w:tcW w:w="5649" w:type="dxa"/>
            <w:tcBorders>
              <w:top w:val="single" w:sz="4" w:space="0" w:color="auto"/>
              <w:left w:val="single" w:sz="4" w:space="0" w:color="auto"/>
              <w:bottom w:val="single" w:sz="4" w:space="0" w:color="auto"/>
              <w:right w:val="single" w:sz="4" w:space="0" w:color="auto"/>
            </w:tcBorders>
            <w:hideMark/>
          </w:tcPr>
          <w:p w14:paraId="179715C6" w14:textId="77777777" w:rsidR="00351500" w:rsidRDefault="00351500">
            <w:pPr>
              <w:spacing w:after="0" w:line="288" w:lineRule="auto"/>
            </w:pPr>
            <w:r>
              <w:t>Hour</w:t>
            </w:r>
          </w:p>
        </w:tc>
      </w:tr>
      <w:tr w:rsidR="00351500" w14:paraId="41198DEE"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032DB43E" w14:textId="77777777" w:rsidR="00351500" w:rsidRDefault="00351500">
            <w:pPr>
              <w:spacing w:after="0" w:line="288" w:lineRule="auto"/>
            </w:pPr>
            <w:r>
              <w:t>ha</w:t>
            </w:r>
          </w:p>
        </w:tc>
        <w:tc>
          <w:tcPr>
            <w:tcW w:w="5649" w:type="dxa"/>
            <w:tcBorders>
              <w:top w:val="single" w:sz="4" w:space="0" w:color="auto"/>
              <w:left w:val="single" w:sz="4" w:space="0" w:color="auto"/>
              <w:bottom w:val="single" w:sz="4" w:space="0" w:color="auto"/>
              <w:right w:val="single" w:sz="4" w:space="0" w:color="auto"/>
            </w:tcBorders>
            <w:hideMark/>
          </w:tcPr>
          <w:p w14:paraId="0B68733C" w14:textId="77777777" w:rsidR="00351500" w:rsidRDefault="00351500">
            <w:pPr>
              <w:spacing w:after="0" w:line="288" w:lineRule="auto"/>
            </w:pPr>
            <w:r>
              <w:t xml:space="preserve">Hectare—Field measure by </w:t>
            </w:r>
            <w:proofErr w:type="gramStart"/>
            <w:r>
              <w:t>Consultant</w:t>
            </w:r>
            <w:proofErr w:type="gramEnd"/>
          </w:p>
        </w:tc>
      </w:tr>
      <w:tr w:rsidR="00351500" w14:paraId="5522EAD0"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0C66B8B9" w14:textId="77777777" w:rsidR="00351500" w:rsidRDefault="00351500">
            <w:pPr>
              <w:spacing w:after="0" w:line="288" w:lineRule="auto"/>
            </w:pPr>
            <w:r>
              <w:t>kg</w:t>
            </w:r>
          </w:p>
        </w:tc>
        <w:tc>
          <w:tcPr>
            <w:tcW w:w="5649" w:type="dxa"/>
            <w:tcBorders>
              <w:top w:val="single" w:sz="4" w:space="0" w:color="auto"/>
              <w:left w:val="single" w:sz="4" w:space="0" w:color="auto"/>
              <w:bottom w:val="single" w:sz="4" w:space="0" w:color="auto"/>
              <w:right w:val="single" w:sz="4" w:space="0" w:color="auto"/>
            </w:tcBorders>
            <w:hideMark/>
          </w:tcPr>
          <w:p w14:paraId="5BC95085" w14:textId="77777777" w:rsidR="00351500" w:rsidRDefault="00351500">
            <w:pPr>
              <w:spacing w:after="0" w:line="288" w:lineRule="auto"/>
            </w:pPr>
            <w:r>
              <w:t>Kilogram—Weight measure by scale</w:t>
            </w:r>
          </w:p>
        </w:tc>
      </w:tr>
      <w:tr w:rsidR="00351500" w14:paraId="76ECB6DE"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37970800" w14:textId="77777777" w:rsidR="00351500" w:rsidRDefault="00351500">
            <w:pPr>
              <w:spacing w:after="0" w:line="288" w:lineRule="auto"/>
            </w:pPr>
            <w:r>
              <w:t>L</w:t>
            </w:r>
          </w:p>
        </w:tc>
        <w:tc>
          <w:tcPr>
            <w:tcW w:w="5649" w:type="dxa"/>
            <w:tcBorders>
              <w:top w:val="single" w:sz="4" w:space="0" w:color="auto"/>
              <w:left w:val="single" w:sz="4" w:space="0" w:color="auto"/>
              <w:bottom w:val="single" w:sz="4" w:space="0" w:color="auto"/>
              <w:right w:val="single" w:sz="4" w:space="0" w:color="auto"/>
            </w:tcBorders>
            <w:hideMark/>
          </w:tcPr>
          <w:p w14:paraId="381ACB0E" w14:textId="77777777" w:rsidR="00351500" w:rsidRDefault="00351500">
            <w:pPr>
              <w:spacing w:after="0" w:line="288" w:lineRule="auto"/>
            </w:pPr>
            <w:r>
              <w:t xml:space="preserve">Litre—Field measure by </w:t>
            </w:r>
            <w:proofErr w:type="gramStart"/>
            <w:r>
              <w:t>Consultant</w:t>
            </w:r>
            <w:proofErr w:type="gramEnd"/>
          </w:p>
        </w:tc>
      </w:tr>
      <w:tr w:rsidR="00351500" w14:paraId="2FD18AB0"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72305A3B" w14:textId="77777777" w:rsidR="00351500" w:rsidRDefault="00351500">
            <w:pPr>
              <w:spacing w:after="0" w:line="288" w:lineRule="auto"/>
            </w:pPr>
            <w:r>
              <w:t>LS</w:t>
            </w:r>
          </w:p>
        </w:tc>
        <w:tc>
          <w:tcPr>
            <w:tcW w:w="5649" w:type="dxa"/>
            <w:tcBorders>
              <w:top w:val="single" w:sz="4" w:space="0" w:color="auto"/>
              <w:left w:val="single" w:sz="4" w:space="0" w:color="auto"/>
              <w:bottom w:val="single" w:sz="4" w:space="0" w:color="auto"/>
              <w:right w:val="single" w:sz="4" w:space="0" w:color="auto"/>
            </w:tcBorders>
            <w:hideMark/>
          </w:tcPr>
          <w:p w14:paraId="440285BD" w14:textId="77777777" w:rsidR="00351500" w:rsidRDefault="00351500">
            <w:pPr>
              <w:spacing w:after="0" w:line="288" w:lineRule="auto"/>
            </w:pPr>
            <w:r>
              <w:t>Lump Sum—Unit is one; no measurement will be made</w:t>
            </w:r>
          </w:p>
        </w:tc>
      </w:tr>
      <w:tr w:rsidR="00351500" w14:paraId="2447D2CA"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14C2526A" w14:textId="77777777" w:rsidR="00351500" w:rsidRDefault="00351500">
            <w:pPr>
              <w:spacing w:after="0" w:line="288" w:lineRule="auto"/>
            </w:pPr>
            <w:r>
              <w:t>M</w:t>
            </w:r>
          </w:p>
        </w:tc>
        <w:tc>
          <w:tcPr>
            <w:tcW w:w="5649" w:type="dxa"/>
            <w:tcBorders>
              <w:top w:val="single" w:sz="4" w:space="0" w:color="auto"/>
              <w:left w:val="single" w:sz="4" w:space="0" w:color="auto"/>
              <w:bottom w:val="single" w:sz="4" w:space="0" w:color="auto"/>
              <w:right w:val="single" w:sz="4" w:space="0" w:color="auto"/>
            </w:tcBorders>
            <w:hideMark/>
          </w:tcPr>
          <w:p w14:paraId="7DE06321" w14:textId="77777777" w:rsidR="00351500" w:rsidRDefault="00351500">
            <w:pPr>
              <w:spacing w:after="0" w:line="288" w:lineRule="auto"/>
            </w:pPr>
            <w:r>
              <w:t xml:space="preserve">Linear Metre—Field measure by </w:t>
            </w:r>
            <w:proofErr w:type="gramStart"/>
            <w:r>
              <w:t>Consultant</w:t>
            </w:r>
            <w:proofErr w:type="gramEnd"/>
          </w:p>
        </w:tc>
      </w:tr>
      <w:tr w:rsidR="00351500" w14:paraId="5F046514"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726E5523" w14:textId="77777777" w:rsidR="00351500" w:rsidRDefault="00351500">
            <w:pPr>
              <w:spacing w:after="0" w:line="288" w:lineRule="auto"/>
            </w:pPr>
            <w:r>
              <w:t>m2</w:t>
            </w:r>
          </w:p>
        </w:tc>
        <w:tc>
          <w:tcPr>
            <w:tcW w:w="5649" w:type="dxa"/>
            <w:tcBorders>
              <w:top w:val="single" w:sz="4" w:space="0" w:color="auto"/>
              <w:left w:val="single" w:sz="4" w:space="0" w:color="auto"/>
              <w:bottom w:val="single" w:sz="4" w:space="0" w:color="auto"/>
              <w:right w:val="single" w:sz="4" w:space="0" w:color="auto"/>
            </w:tcBorders>
            <w:hideMark/>
          </w:tcPr>
          <w:p w14:paraId="0DC5240B" w14:textId="77777777" w:rsidR="00351500" w:rsidRDefault="00351500">
            <w:pPr>
              <w:spacing w:after="0" w:line="288" w:lineRule="auto"/>
            </w:pPr>
            <w:r>
              <w:t xml:space="preserve">Square Metre—Field measure by </w:t>
            </w:r>
            <w:proofErr w:type="gramStart"/>
            <w:r>
              <w:t>Consultant</w:t>
            </w:r>
            <w:proofErr w:type="gramEnd"/>
          </w:p>
        </w:tc>
      </w:tr>
      <w:tr w:rsidR="00351500" w14:paraId="1C21D042"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46A69B1D" w14:textId="77777777" w:rsidR="00351500" w:rsidRDefault="00351500">
            <w:pPr>
              <w:spacing w:after="0" w:line="288" w:lineRule="auto"/>
            </w:pPr>
            <w:r>
              <w:t>m3</w:t>
            </w:r>
          </w:p>
        </w:tc>
        <w:tc>
          <w:tcPr>
            <w:tcW w:w="5649" w:type="dxa"/>
            <w:tcBorders>
              <w:top w:val="single" w:sz="4" w:space="0" w:color="auto"/>
              <w:left w:val="single" w:sz="4" w:space="0" w:color="auto"/>
              <w:bottom w:val="single" w:sz="4" w:space="0" w:color="auto"/>
              <w:right w:val="single" w:sz="4" w:space="0" w:color="auto"/>
            </w:tcBorders>
            <w:hideMark/>
          </w:tcPr>
          <w:p w14:paraId="00998221" w14:textId="77777777" w:rsidR="00351500" w:rsidRDefault="00351500">
            <w:pPr>
              <w:spacing w:after="0" w:line="288" w:lineRule="auto"/>
            </w:pPr>
            <w:r>
              <w:t xml:space="preserve">Cubic Metre—Field measure by </w:t>
            </w:r>
            <w:proofErr w:type="gramStart"/>
            <w:r>
              <w:t>Consultant</w:t>
            </w:r>
            <w:proofErr w:type="gramEnd"/>
            <w:r>
              <w:t xml:space="preserve"> within limits specified or shown</w:t>
            </w:r>
          </w:p>
        </w:tc>
      </w:tr>
      <w:tr w:rsidR="00351500" w14:paraId="00B633E1"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583F2428" w14:textId="77777777" w:rsidR="00351500" w:rsidRDefault="00351500">
            <w:pPr>
              <w:spacing w:after="0" w:line="288" w:lineRule="auto"/>
            </w:pPr>
            <w:r>
              <w:t>m3</w:t>
            </w:r>
            <w:r>
              <w:noBreakHyphen/>
              <w:t>VM</w:t>
            </w:r>
          </w:p>
        </w:tc>
        <w:tc>
          <w:tcPr>
            <w:tcW w:w="5649" w:type="dxa"/>
            <w:tcBorders>
              <w:top w:val="single" w:sz="4" w:space="0" w:color="auto"/>
              <w:left w:val="single" w:sz="4" w:space="0" w:color="auto"/>
              <w:bottom w:val="single" w:sz="4" w:space="0" w:color="auto"/>
              <w:right w:val="single" w:sz="4" w:space="0" w:color="auto"/>
            </w:tcBorders>
            <w:hideMark/>
          </w:tcPr>
          <w:p w14:paraId="095AF002" w14:textId="77777777" w:rsidR="00351500" w:rsidRDefault="00351500">
            <w:pPr>
              <w:spacing w:after="0" w:line="288" w:lineRule="auto"/>
            </w:pPr>
            <w:r>
              <w:t>Cubic Metre—Measured in vehicle by volume</w:t>
            </w:r>
          </w:p>
        </w:tc>
      </w:tr>
      <w:tr w:rsidR="00351500" w14:paraId="7BDC3203" w14:textId="77777777" w:rsidTr="00351500">
        <w:trPr>
          <w:cantSplit/>
        </w:trPr>
        <w:tc>
          <w:tcPr>
            <w:tcW w:w="1620" w:type="dxa"/>
            <w:tcBorders>
              <w:top w:val="single" w:sz="4" w:space="0" w:color="auto"/>
              <w:left w:val="single" w:sz="4" w:space="0" w:color="auto"/>
              <w:bottom w:val="single" w:sz="4" w:space="0" w:color="auto"/>
              <w:right w:val="single" w:sz="4" w:space="0" w:color="auto"/>
            </w:tcBorders>
            <w:hideMark/>
          </w:tcPr>
          <w:p w14:paraId="68F0E639" w14:textId="77777777" w:rsidR="00351500" w:rsidRDefault="00351500">
            <w:pPr>
              <w:spacing w:after="0" w:line="288" w:lineRule="auto"/>
            </w:pPr>
            <w:r>
              <w:t>t</w:t>
            </w:r>
          </w:p>
        </w:tc>
        <w:tc>
          <w:tcPr>
            <w:tcW w:w="5649" w:type="dxa"/>
            <w:tcBorders>
              <w:top w:val="single" w:sz="4" w:space="0" w:color="auto"/>
              <w:left w:val="single" w:sz="4" w:space="0" w:color="auto"/>
              <w:bottom w:val="single" w:sz="4" w:space="0" w:color="auto"/>
              <w:right w:val="single" w:sz="4" w:space="0" w:color="auto"/>
            </w:tcBorders>
            <w:hideMark/>
          </w:tcPr>
          <w:p w14:paraId="7CBD0E58" w14:textId="77777777" w:rsidR="00351500" w:rsidRDefault="00351500">
            <w:pPr>
              <w:spacing w:after="0" w:line="288" w:lineRule="auto"/>
            </w:pPr>
            <w:r>
              <w:t>Tonne—Weight measure by scale (1000 kg)</w:t>
            </w:r>
          </w:p>
        </w:tc>
      </w:tr>
    </w:tbl>
    <w:p w14:paraId="49779A98" w14:textId="77777777" w:rsidR="00351500" w:rsidRDefault="00351500" w:rsidP="00351500">
      <w:pPr>
        <w:pStyle w:val="Heading1"/>
      </w:pPr>
      <w:r>
        <w:t>Products – Not used</w:t>
      </w:r>
    </w:p>
    <w:p w14:paraId="0C729CA7" w14:textId="77777777" w:rsidR="00351500" w:rsidRDefault="00351500" w:rsidP="00351500">
      <w:pPr>
        <w:pStyle w:val="Heading1"/>
      </w:pPr>
      <w:r>
        <w:t>Execution – Not used</w:t>
      </w:r>
    </w:p>
    <w:bookmarkEnd w:id="0"/>
    <w:bookmarkEnd w:id="1"/>
    <w:bookmarkEnd w:id="2"/>
    <w:bookmarkEnd w:id="3"/>
    <w:bookmarkEnd w:id="4"/>
    <w:bookmarkEnd w:id="5"/>
    <w:bookmarkEnd w:id="6"/>
    <w:p w14:paraId="58C208A8" w14:textId="7975E82D" w:rsidR="005311E1" w:rsidRPr="006C77E8" w:rsidRDefault="00973026" w:rsidP="00BC0EC9">
      <w:pPr>
        <w:pStyle w:val="EndOfSection"/>
      </w:pPr>
      <w:r>
        <w:t>End of Section</w:t>
      </w:r>
    </w:p>
    <w:sectPr w:rsidR="005311E1" w:rsidRPr="006C77E8" w:rsidSect="00A71F2B">
      <w:headerReference w:type="default" r:id="rId11"/>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54FF" w14:textId="77777777" w:rsidR="001D337E" w:rsidRDefault="001D337E" w:rsidP="0093523D">
      <w:pPr>
        <w:spacing w:after="0" w:line="240" w:lineRule="auto"/>
      </w:pPr>
      <w:r>
        <w:separator/>
      </w:r>
    </w:p>
  </w:endnote>
  <w:endnote w:type="continuationSeparator" w:id="0">
    <w:p w14:paraId="135EFCFA" w14:textId="77777777" w:rsidR="001D337E" w:rsidRDefault="001D337E"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4BA9" w14:textId="77777777" w:rsidR="001D337E" w:rsidRDefault="001D337E" w:rsidP="0093523D">
      <w:pPr>
        <w:spacing w:after="0" w:line="240" w:lineRule="auto"/>
      </w:pPr>
      <w:r>
        <w:separator/>
      </w:r>
    </w:p>
  </w:footnote>
  <w:footnote w:type="continuationSeparator" w:id="0">
    <w:p w14:paraId="51ADB550" w14:textId="77777777" w:rsidR="001D337E" w:rsidRDefault="001D337E"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4E4B" w14:textId="3B58EDD3" w:rsidR="0093523D" w:rsidRPr="0093523D" w:rsidRDefault="00AB1BD4" w:rsidP="00CD51D9">
    <w:pPr>
      <w:pStyle w:val="Header"/>
    </w:pPr>
    <w:r w:rsidRPr="00DC1D58">
      <w:rPr>
        <w:highlight w:val="green"/>
      </w:rPr>
      <w:t>Project description</w:t>
    </w:r>
    <w:r w:rsidR="002532E8">
      <w:tab/>
    </w:r>
    <w:r w:rsidR="0093523D" w:rsidRPr="00B23496">
      <w:t xml:space="preserve">Section </w:t>
    </w:r>
    <w:r w:rsidR="00351500">
      <w:t>01 22 00</w:t>
    </w:r>
  </w:p>
  <w:p w14:paraId="05835004" w14:textId="282A11B4" w:rsidR="0093523D" w:rsidRPr="0093523D" w:rsidRDefault="0093523D" w:rsidP="00CD51D9">
    <w:pPr>
      <w:pStyle w:val="Header"/>
    </w:pPr>
    <w:r w:rsidRPr="00E14806">
      <w:t xml:space="preserve">Region of Durham Contract </w:t>
    </w:r>
    <w:r w:rsidR="00351500">
      <w:t>D20</w:t>
    </w:r>
    <w:r w:rsidR="00AB1BD4" w:rsidRPr="00DC1D58">
      <w:rPr>
        <w:highlight w:val="green"/>
      </w:rPr>
      <w:t>XX</w:t>
    </w:r>
    <w:r w:rsidR="00351500" w:rsidRPr="00DC1D58">
      <w:rPr>
        <w:highlight w:val="green"/>
      </w:rPr>
      <w:t>-</w:t>
    </w:r>
    <w:r w:rsidR="00AB1BD4" w:rsidRPr="00DC1D58">
      <w:rPr>
        <w:highlight w:val="green"/>
      </w:rPr>
      <w:t>XX</w:t>
    </w:r>
    <w:r w:rsidRPr="00E14806">
      <w:tab/>
    </w:r>
    <w:r w:rsidR="00351500">
      <w:t>Unit Prices</w:t>
    </w:r>
  </w:p>
  <w:p w14:paraId="19A168D8"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EC6C34">
      <w:rPr>
        <w:noProof/>
      </w:rPr>
      <w:t>6</w:t>
    </w:r>
    <w:r w:rsidRPr="0093523D">
      <w:fldChar w:fldCharType="end"/>
    </w:r>
    <w:r w:rsidRPr="0093523D">
      <w:t xml:space="preserve"> of </w:t>
    </w:r>
    <w:r w:rsidR="00057F62">
      <w:fldChar w:fldCharType="begin"/>
    </w:r>
    <w:r w:rsidR="00057F62">
      <w:instrText xml:space="preserve"> NUMPAGES </w:instrText>
    </w:r>
    <w:r w:rsidR="00057F62">
      <w:fldChar w:fldCharType="separate"/>
    </w:r>
    <w:r w:rsidR="00EC6C34">
      <w:rPr>
        <w:noProof/>
      </w:rPr>
      <w:t>6</w:t>
    </w:r>
    <w:r w:rsidR="00057F6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88"/>
    <w:multiLevelType w:val="singleLevel"/>
    <w:tmpl w:val="3640A44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5548A8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 w15:restartNumberingAfterBreak="0">
    <w:nsid w:val="0895627C"/>
    <w:multiLevelType w:val="multilevel"/>
    <w:tmpl w:val="BE0C563A"/>
    <w:lvl w:ilvl="0">
      <w:start w:val="1"/>
      <w:numFmt w:val="decimal"/>
      <w:pStyle w:val="P1Level1"/>
      <w:lvlText w:val="%1.1"/>
      <w:lvlJc w:val="left"/>
      <w:pPr>
        <w:ind w:left="360" w:hanging="360"/>
      </w:pPr>
      <w:rPr>
        <w:rFonts w:hint="default"/>
        <w:b/>
        <w:i w:val="0"/>
        <w:spacing w:val="0"/>
        <w:w w:val="100"/>
        <w:position w:val="0"/>
        <w:sz w:val="20"/>
      </w:rPr>
    </w:lvl>
    <w:lvl w:ilvl="1">
      <w:start w:val="1"/>
      <w:numFmt w:val="upperLetter"/>
      <w:lvlText w:val="%2."/>
      <w:lvlJc w:val="left"/>
      <w:pPr>
        <w:tabs>
          <w:tab w:val="num" w:pos="864"/>
        </w:tabs>
        <w:ind w:left="864" w:hanging="590"/>
      </w:pPr>
    </w:lvl>
    <w:lvl w:ilvl="2">
      <w:start w:val="1"/>
      <w:numFmt w:val="decimal"/>
      <w:lvlText w:val="%3."/>
      <w:lvlJc w:val="left"/>
      <w:pPr>
        <w:tabs>
          <w:tab w:val="num" w:pos="1440"/>
        </w:tabs>
        <w:ind w:left="1440" w:hanging="576"/>
      </w:pPr>
    </w:lvl>
    <w:lvl w:ilvl="3">
      <w:start w:val="1"/>
      <w:numFmt w:val="lowerLetter"/>
      <w:lvlText w:val="%4."/>
      <w:lvlJc w:val="left"/>
      <w:pPr>
        <w:tabs>
          <w:tab w:val="num" w:pos="2016"/>
        </w:tabs>
        <w:ind w:left="2016" w:hanging="576"/>
      </w:pPr>
    </w:lvl>
    <w:lvl w:ilvl="4">
      <w:start w:val="1"/>
      <w:numFmt w:val="decimal"/>
      <w:pStyle w:val="P1Level5"/>
      <w:lvlText w:val="(%5)"/>
      <w:lvlJc w:val="left"/>
      <w:pPr>
        <w:tabs>
          <w:tab w:val="num" w:pos="2592"/>
        </w:tabs>
        <w:ind w:left="2592" w:hanging="576"/>
      </w:pPr>
    </w:lvl>
    <w:lvl w:ilvl="5">
      <w:start w:val="1"/>
      <w:numFmt w:val="lowerLetter"/>
      <w:pStyle w:val="P1Level6"/>
      <w:lvlText w:val="(%6)"/>
      <w:lvlJc w:val="left"/>
      <w:pPr>
        <w:tabs>
          <w:tab w:val="num" w:pos="3168"/>
        </w:tabs>
        <w:ind w:left="3168" w:hanging="576"/>
      </w:p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7" w15:restartNumberingAfterBreak="0">
    <w:nsid w:val="25E44B61"/>
    <w:multiLevelType w:val="hybridMultilevel"/>
    <w:tmpl w:val="F63E5C9A"/>
    <w:lvl w:ilvl="0" w:tplc="50924194">
      <w:start w:val="1"/>
      <w:numFmt w:val="decimal"/>
      <w:pStyle w:val="P1Level2"/>
      <w:lvlText w:val=".%1"/>
      <w:lvlJc w:val="left"/>
      <w:pPr>
        <w:ind w:left="994" w:hanging="360"/>
      </w:pPr>
      <w:rPr>
        <w:rFonts w:hint="default"/>
        <w:b w:val="0"/>
      </w:rPr>
    </w:lvl>
    <w:lvl w:ilvl="1" w:tplc="10090019" w:tentative="1">
      <w:start w:val="1"/>
      <w:numFmt w:val="lowerLetter"/>
      <w:lvlText w:val="%2."/>
      <w:lvlJc w:val="left"/>
      <w:pPr>
        <w:ind w:left="1714" w:hanging="360"/>
      </w:pPr>
    </w:lvl>
    <w:lvl w:ilvl="2" w:tplc="1009001B" w:tentative="1">
      <w:start w:val="1"/>
      <w:numFmt w:val="lowerRoman"/>
      <w:lvlText w:val="%3."/>
      <w:lvlJc w:val="right"/>
      <w:pPr>
        <w:ind w:left="2434" w:hanging="180"/>
      </w:pPr>
    </w:lvl>
    <w:lvl w:ilvl="3" w:tplc="1009000F" w:tentative="1">
      <w:start w:val="1"/>
      <w:numFmt w:val="decimal"/>
      <w:lvlText w:val="%4."/>
      <w:lvlJc w:val="left"/>
      <w:pPr>
        <w:ind w:left="3154" w:hanging="360"/>
      </w:pPr>
    </w:lvl>
    <w:lvl w:ilvl="4" w:tplc="10090019" w:tentative="1">
      <w:start w:val="1"/>
      <w:numFmt w:val="lowerLetter"/>
      <w:lvlText w:val="%5."/>
      <w:lvlJc w:val="left"/>
      <w:pPr>
        <w:ind w:left="3874" w:hanging="360"/>
      </w:pPr>
    </w:lvl>
    <w:lvl w:ilvl="5" w:tplc="1009001B" w:tentative="1">
      <w:start w:val="1"/>
      <w:numFmt w:val="lowerRoman"/>
      <w:lvlText w:val="%6."/>
      <w:lvlJc w:val="right"/>
      <w:pPr>
        <w:ind w:left="4594" w:hanging="180"/>
      </w:pPr>
    </w:lvl>
    <w:lvl w:ilvl="6" w:tplc="1009000F" w:tentative="1">
      <w:start w:val="1"/>
      <w:numFmt w:val="decimal"/>
      <w:lvlText w:val="%7."/>
      <w:lvlJc w:val="left"/>
      <w:pPr>
        <w:ind w:left="5314" w:hanging="360"/>
      </w:pPr>
    </w:lvl>
    <w:lvl w:ilvl="7" w:tplc="10090019" w:tentative="1">
      <w:start w:val="1"/>
      <w:numFmt w:val="lowerLetter"/>
      <w:lvlText w:val="%8."/>
      <w:lvlJc w:val="left"/>
      <w:pPr>
        <w:ind w:left="6034" w:hanging="360"/>
      </w:pPr>
    </w:lvl>
    <w:lvl w:ilvl="8" w:tplc="1009001B" w:tentative="1">
      <w:start w:val="1"/>
      <w:numFmt w:val="lowerRoman"/>
      <w:lvlText w:val="%9."/>
      <w:lvlJc w:val="right"/>
      <w:pPr>
        <w:ind w:left="6754" w:hanging="180"/>
      </w:pPr>
    </w:lvl>
  </w:abstractNum>
  <w:abstractNum w:abstractNumId="8" w15:restartNumberingAfterBreak="0">
    <w:nsid w:val="271B6DB3"/>
    <w:multiLevelType w:val="multilevel"/>
    <w:tmpl w:val="16760BA4"/>
    <w:lvl w:ilvl="0">
      <w:start w:val="1"/>
      <w:numFmt w:val="decimal"/>
      <w:pStyle w:val="PartHeading"/>
      <w:lvlText w:val="%1"/>
      <w:lvlJc w:val="left"/>
      <w:pPr>
        <w:ind w:left="720" w:hanging="360"/>
      </w:pPr>
      <w:rPr>
        <w:rFonts w:hint="default"/>
        <w:b/>
        <w:i w:val="0"/>
        <w:spacing w:val="0"/>
        <w:w w:val="100"/>
        <w:position w:val="0"/>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1DE272F"/>
    <w:multiLevelType w:val="hybridMultilevel"/>
    <w:tmpl w:val="C1D23326"/>
    <w:lvl w:ilvl="0" w:tplc="EF80B334">
      <w:start w:val="1"/>
      <w:numFmt w:val="decimal"/>
      <w:pStyle w:val="P1Level4"/>
      <w:lvlText w:val=".%1"/>
      <w:lvlJc w:val="left"/>
      <w:pPr>
        <w:ind w:left="2160" w:hanging="360"/>
      </w:pPr>
      <w:rPr>
        <w:rFonts w:hint="default"/>
        <w:b w:val="0"/>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1"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2" w15:restartNumberingAfterBreak="0">
    <w:nsid w:val="5D9D16FC"/>
    <w:multiLevelType w:val="hybridMultilevel"/>
    <w:tmpl w:val="E4F4FC04"/>
    <w:lvl w:ilvl="0" w:tplc="4C90C1FE">
      <w:start w:val="1"/>
      <w:numFmt w:val="decimal"/>
      <w:pStyle w:val="P1Level3"/>
      <w:lvlText w:val=".%1"/>
      <w:lvlJc w:val="left"/>
      <w:pPr>
        <w:ind w:left="1584" w:hanging="360"/>
      </w:pPr>
      <w:rPr>
        <w:rFonts w:hint="default"/>
        <w:b w:val="0"/>
      </w:rPr>
    </w:lvl>
    <w:lvl w:ilvl="1" w:tplc="10090019">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num w:numId="1" w16cid:durableId="1074471153">
    <w:abstractNumId w:val="4"/>
  </w:num>
  <w:num w:numId="2" w16cid:durableId="2146964327">
    <w:abstractNumId w:val="6"/>
  </w:num>
  <w:num w:numId="3" w16cid:durableId="1822500281">
    <w:abstractNumId w:val="11"/>
  </w:num>
  <w:num w:numId="4" w16cid:durableId="1048645854">
    <w:abstractNumId w:val="1"/>
  </w:num>
  <w:num w:numId="5" w16cid:durableId="1910574782">
    <w:abstractNumId w:val="0"/>
  </w:num>
  <w:num w:numId="6" w16cid:durableId="1953049242">
    <w:abstractNumId w:val="9"/>
  </w:num>
  <w:num w:numId="7" w16cid:durableId="102262535">
    <w:abstractNumId w:val="5"/>
  </w:num>
  <w:num w:numId="8" w16cid:durableId="1175922868">
    <w:abstractNumId w:val="8"/>
  </w:num>
  <w:num w:numId="9" w16cid:durableId="238946775">
    <w:abstractNumId w:val="7"/>
  </w:num>
  <w:num w:numId="10" w16cid:durableId="1930235416">
    <w:abstractNumId w:val="12"/>
  </w:num>
  <w:num w:numId="11" w16cid:durableId="2074572640">
    <w:abstractNumId w:val="10"/>
  </w:num>
  <w:num w:numId="12" w16cid:durableId="1907564488">
    <w:abstractNumId w:val="3"/>
  </w:num>
  <w:num w:numId="13" w16cid:durableId="138807629">
    <w:abstractNumId w:val="9"/>
  </w:num>
  <w:num w:numId="14" w16cid:durableId="1837456460">
    <w:abstractNumId w:val="6"/>
    <w:lvlOverride w:ilvl="0">
      <w:startOverride w:val="1"/>
    </w:lvlOverride>
  </w:num>
  <w:num w:numId="15" w16cid:durableId="675500725">
    <w:abstractNumId w:val="6"/>
    <w:lvlOverride w:ilvl="0">
      <w:startOverride w:val="1"/>
    </w:lvlOverride>
  </w:num>
  <w:num w:numId="16" w16cid:durableId="1602952133">
    <w:abstractNumId w:val="6"/>
    <w:lvlOverride w:ilvl="0">
      <w:startOverride w:val="1"/>
    </w:lvlOverride>
  </w:num>
  <w:num w:numId="17" w16cid:durableId="1968469666">
    <w:abstractNumId w:val="6"/>
    <w:lvlOverride w:ilvl="0">
      <w:startOverride w:val="1"/>
    </w:lvlOverride>
  </w:num>
  <w:num w:numId="18" w16cid:durableId="2082291571">
    <w:abstractNumId w:val="11"/>
    <w:lvlOverride w:ilvl="0">
      <w:startOverride w:val="1"/>
    </w:lvlOverride>
  </w:num>
  <w:num w:numId="19" w16cid:durableId="1506626146">
    <w:abstractNumId w:val="6"/>
    <w:lvlOverride w:ilvl="0">
      <w:startOverride w:val="1"/>
    </w:lvlOverride>
  </w:num>
  <w:num w:numId="20" w16cid:durableId="1307468479">
    <w:abstractNumId w:val="6"/>
    <w:lvlOverride w:ilvl="0">
      <w:startOverride w:val="1"/>
    </w:lvlOverride>
  </w:num>
  <w:num w:numId="21" w16cid:durableId="1201672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6449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7708822">
    <w:abstractNumId w:val="2"/>
  </w:num>
  <w:num w:numId="24" w16cid:durableId="4455883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002050">
    <w:abstractNumId w:val="2"/>
  </w:num>
  <w:num w:numId="26" w16cid:durableId="2025591257">
    <w:abstractNumId w:val="6"/>
    <w:lvlOverride w:ilvl="0">
      <w:startOverride w:val="1"/>
    </w:lvlOverride>
  </w:num>
  <w:num w:numId="27" w16cid:durableId="357198291">
    <w:abstractNumId w:val="6"/>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00"/>
    <w:rsid w:val="00002844"/>
    <w:rsid w:val="0002113B"/>
    <w:rsid w:val="00036F70"/>
    <w:rsid w:val="00041798"/>
    <w:rsid w:val="00057F62"/>
    <w:rsid w:val="00074D79"/>
    <w:rsid w:val="000C1FD4"/>
    <w:rsid w:val="001C6E99"/>
    <w:rsid w:val="001D337E"/>
    <w:rsid w:val="001E4277"/>
    <w:rsid w:val="002509E9"/>
    <w:rsid w:val="002532E8"/>
    <w:rsid w:val="002663CE"/>
    <w:rsid w:val="002B7D4B"/>
    <w:rsid w:val="002C3FC3"/>
    <w:rsid w:val="002D7B0B"/>
    <w:rsid w:val="00314A59"/>
    <w:rsid w:val="0033471F"/>
    <w:rsid w:val="00351500"/>
    <w:rsid w:val="00375CA8"/>
    <w:rsid w:val="00387791"/>
    <w:rsid w:val="00396C05"/>
    <w:rsid w:val="003B7F70"/>
    <w:rsid w:val="004B7F31"/>
    <w:rsid w:val="004D24F7"/>
    <w:rsid w:val="004E08D2"/>
    <w:rsid w:val="004E3B14"/>
    <w:rsid w:val="00500E96"/>
    <w:rsid w:val="005311E1"/>
    <w:rsid w:val="005437AB"/>
    <w:rsid w:val="00546DB6"/>
    <w:rsid w:val="0055741D"/>
    <w:rsid w:val="00576A1C"/>
    <w:rsid w:val="00581FC3"/>
    <w:rsid w:val="005934ED"/>
    <w:rsid w:val="005A5A5D"/>
    <w:rsid w:val="00613AA3"/>
    <w:rsid w:val="00641B1E"/>
    <w:rsid w:val="00657548"/>
    <w:rsid w:val="006C77E8"/>
    <w:rsid w:val="006D1C0D"/>
    <w:rsid w:val="00713CAB"/>
    <w:rsid w:val="0075420E"/>
    <w:rsid w:val="00785639"/>
    <w:rsid w:val="007A686A"/>
    <w:rsid w:val="0083195A"/>
    <w:rsid w:val="008407CE"/>
    <w:rsid w:val="0084468D"/>
    <w:rsid w:val="00873B5B"/>
    <w:rsid w:val="008C6C3E"/>
    <w:rsid w:val="00905E0F"/>
    <w:rsid w:val="00911868"/>
    <w:rsid w:val="0093523D"/>
    <w:rsid w:val="009634E8"/>
    <w:rsid w:val="00973026"/>
    <w:rsid w:val="009872B4"/>
    <w:rsid w:val="0099258F"/>
    <w:rsid w:val="0099471E"/>
    <w:rsid w:val="009B132D"/>
    <w:rsid w:val="009F23C9"/>
    <w:rsid w:val="00A67BC4"/>
    <w:rsid w:val="00A71F2B"/>
    <w:rsid w:val="00A80D68"/>
    <w:rsid w:val="00AB1BD4"/>
    <w:rsid w:val="00AC737A"/>
    <w:rsid w:val="00AC746B"/>
    <w:rsid w:val="00AE6F7E"/>
    <w:rsid w:val="00B157F0"/>
    <w:rsid w:val="00B23496"/>
    <w:rsid w:val="00B2431E"/>
    <w:rsid w:val="00B43C98"/>
    <w:rsid w:val="00B6092D"/>
    <w:rsid w:val="00B95F95"/>
    <w:rsid w:val="00BB75C2"/>
    <w:rsid w:val="00BC0EC9"/>
    <w:rsid w:val="00C0618C"/>
    <w:rsid w:val="00CC0326"/>
    <w:rsid w:val="00CC0E32"/>
    <w:rsid w:val="00CD51D9"/>
    <w:rsid w:val="00D20BFA"/>
    <w:rsid w:val="00D56ABB"/>
    <w:rsid w:val="00D905A4"/>
    <w:rsid w:val="00D91244"/>
    <w:rsid w:val="00D96F8A"/>
    <w:rsid w:val="00DC1D58"/>
    <w:rsid w:val="00DC7C75"/>
    <w:rsid w:val="00DE03BF"/>
    <w:rsid w:val="00DF0A53"/>
    <w:rsid w:val="00DF0DB4"/>
    <w:rsid w:val="00E14806"/>
    <w:rsid w:val="00E4438B"/>
    <w:rsid w:val="00E72EA0"/>
    <w:rsid w:val="00E76834"/>
    <w:rsid w:val="00EC6C34"/>
    <w:rsid w:val="00ED3E71"/>
    <w:rsid w:val="00F02C9D"/>
    <w:rsid w:val="00F5484E"/>
    <w:rsid w:val="00F72F40"/>
    <w:rsid w:val="00F9155D"/>
    <w:rsid w:val="00FC1049"/>
    <w:rsid w:val="00FC6149"/>
    <w:rsid w:val="00FD1112"/>
    <w:rsid w:val="00FE58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E1BEF"/>
  <w15:docId w15:val="{1D405DE1-8BEB-4292-AD2E-E92E5674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EC9"/>
  </w:style>
  <w:style w:type="paragraph" w:styleId="Heading1">
    <w:name w:val="heading 1"/>
    <w:basedOn w:val="Normal"/>
    <w:next w:val="Heading2"/>
    <w:link w:val="Heading1Char"/>
    <w:qFormat/>
    <w:rsid w:val="00351500"/>
    <w:pPr>
      <w:keepNext/>
      <w:numPr>
        <w:numId w:val="13"/>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351500"/>
    <w:pPr>
      <w:keepNext/>
      <w:numPr>
        <w:ilvl w:val="1"/>
        <w:numId w:val="13"/>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351500"/>
    <w:pPr>
      <w:numPr>
        <w:ilvl w:val="2"/>
        <w:numId w:val="1"/>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351500"/>
    <w:pPr>
      <w:numPr>
        <w:ilvl w:val="3"/>
        <w:numId w:val="1"/>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unhideWhenUsed/>
    <w:qFormat/>
    <w:rsid w:val="00351500"/>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51500"/>
    <w:rPr>
      <w:rFonts w:eastAsia="Times New Roman" w:cs="Times New Roman"/>
      <w:snapToGrid w:val="0"/>
      <w:szCs w:val="20"/>
      <w:lang w:val="en-US"/>
    </w:rPr>
  </w:style>
  <w:style w:type="character" w:customStyle="1" w:styleId="Heading1Char">
    <w:name w:val="Heading 1 Char"/>
    <w:basedOn w:val="DefaultParagraphFont"/>
    <w:link w:val="Heading1"/>
    <w:rsid w:val="00351500"/>
    <w:rPr>
      <w:rFonts w:ascii="Arial Bold" w:eastAsia="Times New Roman" w:hAnsi="Arial Bold" w:cs="Arial"/>
      <w:b/>
      <w:lang w:eastAsia="en-CA"/>
    </w:rPr>
  </w:style>
  <w:style w:type="paragraph" w:styleId="ListParagraph">
    <w:name w:val="List Paragraph"/>
    <w:basedOn w:val="Normal"/>
    <w:uiPriority w:val="34"/>
    <w:qFormat/>
    <w:rsid w:val="00351500"/>
    <w:pPr>
      <w:ind w:left="720"/>
      <w:contextualSpacing/>
    </w:pPr>
  </w:style>
  <w:style w:type="character" w:customStyle="1" w:styleId="Heading2Char">
    <w:name w:val="Heading 2 Char"/>
    <w:link w:val="Heading2"/>
    <w:rsid w:val="00351500"/>
    <w:rPr>
      <w:rFonts w:eastAsia="Times New Roman" w:cs="Arial"/>
      <w:b/>
      <w:lang w:eastAsia="en-CA"/>
    </w:rPr>
  </w:style>
  <w:style w:type="paragraph" w:styleId="Header">
    <w:name w:val="header"/>
    <w:basedOn w:val="Normal"/>
    <w:link w:val="HeaderChar"/>
    <w:qFormat/>
    <w:rsid w:val="00351500"/>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rsid w:val="00351500"/>
    <w:rPr>
      <w:rFonts w:eastAsiaTheme="majorEastAsia" w:cs="Arial"/>
      <w:bCs/>
      <w:iCs/>
      <w:lang w:val="en-US"/>
    </w:rPr>
  </w:style>
  <w:style w:type="character" w:customStyle="1" w:styleId="HeaderChar">
    <w:name w:val="Header Char"/>
    <w:basedOn w:val="DefaultParagraphFont"/>
    <w:link w:val="Header"/>
    <w:rsid w:val="00351500"/>
    <w:rPr>
      <w:rFonts w:eastAsia="Times New Roman" w:cs="Arial"/>
      <w:lang w:eastAsia="en-CA"/>
    </w:rPr>
  </w:style>
  <w:style w:type="paragraph" w:styleId="Footer">
    <w:name w:val="footer"/>
    <w:basedOn w:val="Normal"/>
    <w:link w:val="FooterChar"/>
    <w:unhideWhenUsed/>
    <w:rsid w:val="00351500"/>
    <w:pPr>
      <w:tabs>
        <w:tab w:val="center" w:pos="4680"/>
        <w:tab w:val="right" w:pos="9360"/>
      </w:tabs>
      <w:spacing w:after="0" w:line="240" w:lineRule="auto"/>
    </w:pPr>
  </w:style>
  <w:style w:type="character" w:customStyle="1" w:styleId="FooterChar">
    <w:name w:val="Footer Char"/>
    <w:basedOn w:val="DefaultParagraphFont"/>
    <w:link w:val="Footer"/>
    <w:rsid w:val="00351500"/>
  </w:style>
  <w:style w:type="character" w:customStyle="1" w:styleId="Heading5Char">
    <w:name w:val="Heading 5 Char"/>
    <w:basedOn w:val="DefaultParagraphFont"/>
    <w:link w:val="Heading5"/>
    <w:uiPriority w:val="9"/>
    <w:rsid w:val="00351500"/>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351500"/>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351500"/>
    <w:pPr>
      <w:numPr>
        <w:numId w:val="14"/>
      </w:numPr>
      <w:spacing w:before="60" w:after="0" w:line="288" w:lineRule="auto"/>
    </w:pPr>
    <w:rPr>
      <w:rFonts w:eastAsia="Times New Roman" w:cs="Arial"/>
      <w:lang w:eastAsia="en-CA"/>
    </w:rPr>
  </w:style>
  <w:style w:type="paragraph" w:styleId="ListNumber3">
    <w:name w:val="List Number 3"/>
    <w:aliases w:val="List Num3"/>
    <w:basedOn w:val="ListNumber2"/>
    <w:qFormat/>
    <w:rsid w:val="00351500"/>
    <w:pPr>
      <w:numPr>
        <w:numId w:val="18"/>
      </w:numPr>
    </w:pPr>
  </w:style>
  <w:style w:type="paragraph" w:styleId="ListNumber4">
    <w:name w:val="List Number 4"/>
    <w:aliases w:val="List Num4"/>
    <w:basedOn w:val="Normal"/>
    <w:qFormat/>
    <w:rsid w:val="00351500"/>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351500"/>
    <w:pPr>
      <w:numPr>
        <w:numId w:val="5"/>
      </w:numPr>
      <w:spacing w:before="60" w:after="0" w:line="288" w:lineRule="auto"/>
    </w:pPr>
    <w:rPr>
      <w:rFonts w:eastAsia="Times New Roman" w:cs="Arial"/>
      <w:lang w:eastAsia="en-CA"/>
    </w:rPr>
  </w:style>
  <w:style w:type="paragraph" w:styleId="ListNumber">
    <w:name w:val="List Number"/>
    <w:aliases w:val="List Num1"/>
    <w:basedOn w:val="Normal"/>
    <w:qFormat/>
    <w:rsid w:val="00351500"/>
    <w:pPr>
      <w:numPr>
        <w:ilvl w:val="2"/>
        <w:numId w:val="13"/>
      </w:numPr>
      <w:spacing w:before="120" w:after="120" w:line="288" w:lineRule="auto"/>
    </w:pPr>
    <w:rPr>
      <w:rFonts w:eastAsia="Times New Roman" w:cs="Arial"/>
      <w:lang w:eastAsia="en-CA"/>
    </w:rPr>
  </w:style>
  <w:style w:type="paragraph" w:customStyle="1" w:styleId="SpecNote">
    <w:name w:val="SpecNote"/>
    <w:basedOn w:val="Normal"/>
    <w:qFormat/>
    <w:rsid w:val="00351500"/>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P1Level1">
    <w:name w:val="P1_Level1"/>
    <w:basedOn w:val="Normal"/>
    <w:qFormat/>
    <w:rsid w:val="00351500"/>
    <w:pPr>
      <w:keepNext/>
      <w:numPr>
        <w:numId w:val="7"/>
      </w:numPr>
      <w:spacing w:before="240" w:after="0" w:line="240" w:lineRule="auto"/>
      <w:ind w:left="720" w:hanging="720"/>
      <w:jc w:val="both"/>
    </w:pPr>
    <w:rPr>
      <w:rFonts w:eastAsia="Times New Roman" w:cs="Times New Roman"/>
      <w:b/>
      <w:caps/>
      <w:sz w:val="20"/>
      <w:szCs w:val="20"/>
      <w:lang w:val="en-US"/>
    </w:rPr>
  </w:style>
  <w:style w:type="paragraph" w:customStyle="1" w:styleId="P1Level2">
    <w:name w:val="P1_Level2"/>
    <w:basedOn w:val="Normal"/>
    <w:qFormat/>
    <w:rsid w:val="00351500"/>
    <w:pPr>
      <w:numPr>
        <w:numId w:val="9"/>
      </w:numPr>
      <w:spacing w:before="120" w:after="120" w:line="240" w:lineRule="auto"/>
      <w:ind w:left="1440" w:hanging="720"/>
      <w:jc w:val="both"/>
    </w:pPr>
    <w:rPr>
      <w:rFonts w:eastAsia="Times New Roman" w:cs="Times New Roman"/>
      <w:sz w:val="20"/>
      <w:szCs w:val="20"/>
      <w:lang w:val="en-US"/>
    </w:rPr>
  </w:style>
  <w:style w:type="paragraph" w:customStyle="1" w:styleId="P1Level3">
    <w:name w:val="P1_Level3"/>
    <w:basedOn w:val="Normal"/>
    <w:qFormat/>
    <w:rsid w:val="00351500"/>
    <w:pPr>
      <w:numPr>
        <w:numId w:val="10"/>
      </w:numPr>
      <w:spacing w:before="120" w:after="120" w:line="240" w:lineRule="auto"/>
      <w:ind w:left="2160" w:hanging="720"/>
      <w:jc w:val="both"/>
    </w:pPr>
    <w:rPr>
      <w:rFonts w:eastAsia="Times New Roman" w:cs="Times New Roman"/>
      <w:sz w:val="20"/>
      <w:szCs w:val="20"/>
      <w:lang w:val="en-US"/>
    </w:rPr>
  </w:style>
  <w:style w:type="paragraph" w:customStyle="1" w:styleId="PartHeading">
    <w:name w:val="PartHeading"/>
    <w:basedOn w:val="Normal"/>
    <w:rsid w:val="00351500"/>
    <w:pPr>
      <w:keepNext/>
      <w:numPr>
        <w:numId w:val="8"/>
      </w:numPr>
      <w:spacing w:before="240" w:after="0" w:line="240" w:lineRule="auto"/>
      <w:ind w:hanging="720"/>
    </w:pPr>
    <w:rPr>
      <w:rFonts w:eastAsia="Times New Roman" w:cs="Times New Roman"/>
      <w:b/>
      <w:caps/>
      <w:sz w:val="20"/>
      <w:szCs w:val="20"/>
      <w:lang w:val="en-US"/>
    </w:rPr>
  </w:style>
  <w:style w:type="paragraph" w:customStyle="1" w:styleId="P1Level4">
    <w:name w:val="P1_Level4"/>
    <w:basedOn w:val="Normal"/>
    <w:rsid w:val="00351500"/>
    <w:pPr>
      <w:numPr>
        <w:numId w:val="11"/>
      </w:numPr>
      <w:spacing w:before="120" w:after="120" w:line="240" w:lineRule="auto"/>
      <w:ind w:left="2880" w:hanging="720"/>
      <w:jc w:val="both"/>
    </w:pPr>
    <w:rPr>
      <w:rFonts w:eastAsia="Times New Roman" w:cs="Times New Roman"/>
      <w:sz w:val="20"/>
      <w:szCs w:val="20"/>
      <w:lang w:val="en-US"/>
    </w:rPr>
  </w:style>
  <w:style w:type="paragraph" w:customStyle="1" w:styleId="P1Level5">
    <w:name w:val="P1_Level5"/>
    <w:basedOn w:val="Normal"/>
    <w:rsid w:val="00351500"/>
    <w:pPr>
      <w:numPr>
        <w:ilvl w:val="4"/>
        <w:numId w:val="7"/>
      </w:numPr>
      <w:spacing w:before="240" w:after="0" w:line="240" w:lineRule="auto"/>
      <w:jc w:val="both"/>
    </w:pPr>
    <w:rPr>
      <w:rFonts w:ascii="Times New Roman" w:eastAsia="Times New Roman" w:hAnsi="Times New Roman" w:cs="Times New Roman"/>
      <w:szCs w:val="20"/>
      <w:lang w:val="en-US"/>
    </w:rPr>
  </w:style>
  <w:style w:type="character" w:styleId="Hyperlink">
    <w:name w:val="Hyperlink"/>
    <w:rsid w:val="00351500"/>
    <w:rPr>
      <w:color w:val="auto"/>
      <w:u w:val="none"/>
    </w:rPr>
  </w:style>
  <w:style w:type="paragraph" w:customStyle="1" w:styleId="P1Level6">
    <w:name w:val="P1_Level6"/>
    <w:basedOn w:val="Normal"/>
    <w:rsid w:val="00351500"/>
    <w:pPr>
      <w:numPr>
        <w:ilvl w:val="5"/>
        <w:numId w:val="7"/>
      </w:numPr>
      <w:spacing w:before="240" w:after="0" w:line="240" w:lineRule="auto"/>
      <w:jc w:val="both"/>
    </w:pPr>
    <w:rPr>
      <w:rFonts w:ascii="Times New Roman" w:eastAsia="Times New Roman" w:hAnsi="Times New Roman" w:cs="Times New Roman"/>
      <w:szCs w:val="20"/>
      <w:lang w:val="en-US"/>
    </w:rPr>
  </w:style>
  <w:style w:type="character" w:customStyle="1" w:styleId="CALang">
    <w:name w:val="CALang"/>
    <w:qFormat/>
    <w:rsid w:val="00351500"/>
    <w:rPr>
      <w:vanish/>
      <w:color w:val="008080"/>
    </w:rPr>
  </w:style>
  <w:style w:type="character" w:customStyle="1" w:styleId="CASpell">
    <w:name w:val="CASpell"/>
    <w:qFormat/>
    <w:rsid w:val="00351500"/>
    <w:rPr>
      <w:vanish/>
      <w:color w:val="008080"/>
    </w:rPr>
  </w:style>
  <w:style w:type="paragraph" w:styleId="TOC1">
    <w:name w:val="toc 1"/>
    <w:basedOn w:val="Normal"/>
    <w:next w:val="Normal"/>
    <w:uiPriority w:val="39"/>
    <w:rsid w:val="00351500"/>
    <w:pPr>
      <w:tabs>
        <w:tab w:val="right" w:leader="dot" w:pos="9360"/>
      </w:tabs>
      <w:spacing w:before="240" w:after="240" w:line="240" w:lineRule="auto"/>
      <w:ind w:left="1152" w:hanging="1152"/>
    </w:pPr>
    <w:rPr>
      <w:rFonts w:ascii="Times New Roman" w:eastAsia="Times New Roman" w:hAnsi="Times New Roman" w:cs="Times New Roman"/>
      <w:b/>
      <w:caps/>
    </w:rPr>
  </w:style>
  <w:style w:type="paragraph" w:styleId="TOC2">
    <w:name w:val="toc 2"/>
    <w:basedOn w:val="Normal"/>
    <w:next w:val="Normal"/>
    <w:uiPriority w:val="39"/>
    <w:rsid w:val="00351500"/>
    <w:pPr>
      <w:tabs>
        <w:tab w:val="left" w:pos="720"/>
        <w:tab w:val="right" w:leader="dot" w:pos="9360"/>
      </w:tabs>
      <w:spacing w:after="0" w:line="240" w:lineRule="auto"/>
      <w:ind w:left="720" w:hanging="720"/>
    </w:pPr>
    <w:rPr>
      <w:rFonts w:ascii="Times New Roman" w:eastAsia="Times New Roman" w:hAnsi="Times New Roman" w:cs="Times New Roman"/>
      <w:caps/>
      <w:sz w:val="22"/>
    </w:rPr>
  </w:style>
  <w:style w:type="character" w:styleId="PageNumber">
    <w:name w:val="page number"/>
    <w:basedOn w:val="DefaultParagraphFont"/>
    <w:rsid w:val="00351500"/>
    <w:rPr>
      <w:dstrike w:val="0"/>
      <w:vertAlign w:val="baseline"/>
    </w:rPr>
  </w:style>
  <w:style w:type="paragraph" w:customStyle="1" w:styleId="EndofSection0">
    <w:name w:val="End of Section"/>
    <w:basedOn w:val="Normal"/>
    <w:rsid w:val="00351500"/>
    <w:pPr>
      <w:suppressAutoHyphens/>
      <w:spacing w:before="240" w:after="0" w:line="240" w:lineRule="auto"/>
      <w:jc w:val="center"/>
    </w:pPr>
    <w:rPr>
      <w:rFonts w:ascii="Times New Roman" w:eastAsia="Times New Roman" w:hAnsi="Times New Roman" w:cs="Times New Roman"/>
      <w:spacing w:val="-3"/>
    </w:rPr>
  </w:style>
  <w:style w:type="paragraph" w:customStyle="1" w:styleId="SectionTitle">
    <w:name w:val="Section Title"/>
    <w:basedOn w:val="Normal"/>
    <w:rsid w:val="00351500"/>
    <w:pPr>
      <w:tabs>
        <w:tab w:val="left" w:pos="0"/>
      </w:tabs>
      <w:spacing w:after="240" w:line="240" w:lineRule="auto"/>
      <w:jc w:val="center"/>
    </w:pPr>
    <w:rPr>
      <w:rFonts w:ascii="Times New Roman" w:eastAsia="Times New Roman" w:hAnsi="Times New Roman" w:cs="Times New Roman"/>
      <w:b/>
      <w:caps/>
      <w:lang w:val="en-US"/>
    </w:rPr>
  </w:style>
  <w:style w:type="paragraph" w:styleId="ListBullet">
    <w:name w:val="List Bullet"/>
    <w:basedOn w:val="Normal"/>
    <w:autoRedefine/>
    <w:rsid w:val="00351500"/>
    <w:pPr>
      <w:numPr>
        <w:numId w:val="12"/>
      </w:numPr>
      <w:spacing w:after="160" w:line="240" w:lineRule="auto"/>
    </w:pPr>
    <w:rPr>
      <w:rFonts w:ascii="Book Antiqua" w:eastAsia="Times New Roman" w:hAnsi="Book Antiqua" w:cs="Times New Roman"/>
      <w:sz w:val="22"/>
      <w:szCs w:val="20"/>
    </w:rPr>
  </w:style>
  <w:style w:type="paragraph" w:customStyle="1" w:styleId="Other">
    <w:name w:val="Other"/>
    <w:basedOn w:val="Normal"/>
    <w:rsid w:val="00351500"/>
    <w:pPr>
      <w:widowControl w:val="0"/>
      <w:autoSpaceDE w:val="0"/>
      <w:autoSpaceDN w:val="0"/>
      <w:adjustRightInd w:val="0"/>
      <w:spacing w:after="0" w:line="240" w:lineRule="auto"/>
    </w:pPr>
    <w:rPr>
      <w:rFonts w:ascii="Courier New" w:eastAsia="Times New Roman" w:hAnsi="Courier New" w:cs="Courier New"/>
    </w:rPr>
  </w:style>
  <w:style w:type="paragraph" w:styleId="BodyText">
    <w:name w:val="Body Text"/>
    <w:basedOn w:val="Normal"/>
    <w:link w:val="BodyTextChar"/>
    <w:rsid w:val="00351500"/>
    <w:pPr>
      <w:spacing w:after="160" w:line="240" w:lineRule="auto"/>
    </w:pPr>
    <w:rPr>
      <w:rFonts w:ascii="Book Antiqua" w:eastAsia="Times New Roman" w:hAnsi="Book Antiqua" w:cs="Times New Roman"/>
      <w:sz w:val="22"/>
      <w:szCs w:val="20"/>
    </w:rPr>
  </w:style>
  <w:style w:type="character" w:customStyle="1" w:styleId="BodyTextChar">
    <w:name w:val="Body Text Char"/>
    <w:basedOn w:val="DefaultParagraphFont"/>
    <w:link w:val="BodyText"/>
    <w:rsid w:val="00351500"/>
    <w:rPr>
      <w:rFonts w:ascii="Book Antiqua" w:eastAsia="Times New Roman" w:hAnsi="Book Antiqua" w:cs="Times New Roman"/>
      <w:sz w:val="22"/>
      <w:szCs w:val="20"/>
    </w:rPr>
  </w:style>
  <w:style w:type="paragraph" w:styleId="BalloonText">
    <w:name w:val="Balloon Text"/>
    <w:basedOn w:val="Normal"/>
    <w:link w:val="BalloonTextChar"/>
    <w:uiPriority w:val="99"/>
    <w:semiHidden/>
    <w:unhideWhenUsed/>
    <w:rsid w:val="003515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500"/>
    <w:rPr>
      <w:rFonts w:ascii="Segoe UI" w:hAnsi="Segoe UI" w:cs="Segoe UI"/>
      <w:sz w:val="18"/>
      <w:szCs w:val="18"/>
    </w:rPr>
  </w:style>
  <w:style w:type="paragraph" w:styleId="Revision">
    <w:name w:val="Revision"/>
    <w:hidden/>
    <w:uiPriority w:val="99"/>
    <w:semiHidden/>
    <w:rsid w:val="00351500"/>
    <w:pPr>
      <w:spacing w:after="0" w:line="240" w:lineRule="auto"/>
    </w:pPr>
  </w:style>
  <w:style w:type="character" w:styleId="CommentReference">
    <w:name w:val="annotation reference"/>
    <w:basedOn w:val="DefaultParagraphFont"/>
    <w:uiPriority w:val="99"/>
    <w:semiHidden/>
    <w:unhideWhenUsed/>
    <w:rsid w:val="001C6E99"/>
    <w:rPr>
      <w:sz w:val="16"/>
      <w:szCs w:val="16"/>
    </w:rPr>
  </w:style>
  <w:style w:type="paragraph" w:styleId="CommentText">
    <w:name w:val="annotation text"/>
    <w:basedOn w:val="Normal"/>
    <w:link w:val="CommentTextChar"/>
    <w:uiPriority w:val="99"/>
    <w:unhideWhenUsed/>
    <w:rsid w:val="001C6E99"/>
    <w:pPr>
      <w:spacing w:line="240" w:lineRule="auto"/>
    </w:pPr>
    <w:rPr>
      <w:sz w:val="20"/>
      <w:szCs w:val="20"/>
    </w:rPr>
  </w:style>
  <w:style w:type="character" w:customStyle="1" w:styleId="CommentTextChar">
    <w:name w:val="Comment Text Char"/>
    <w:basedOn w:val="DefaultParagraphFont"/>
    <w:link w:val="CommentText"/>
    <w:uiPriority w:val="99"/>
    <w:rsid w:val="001C6E99"/>
    <w:rPr>
      <w:sz w:val="20"/>
      <w:szCs w:val="20"/>
    </w:rPr>
  </w:style>
  <w:style w:type="paragraph" w:styleId="CommentSubject">
    <w:name w:val="annotation subject"/>
    <w:basedOn w:val="CommentText"/>
    <w:next w:val="CommentText"/>
    <w:link w:val="CommentSubjectChar"/>
    <w:uiPriority w:val="99"/>
    <w:semiHidden/>
    <w:unhideWhenUsed/>
    <w:rsid w:val="001C6E99"/>
    <w:rPr>
      <w:b/>
      <w:bCs/>
    </w:rPr>
  </w:style>
  <w:style w:type="character" w:customStyle="1" w:styleId="CommentSubjectChar">
    <w:name w:val="Comment Subject Char"/>
    <w:basedOn w:val="CommentTextChar"/>
    <w:link w:val="CommentSubject"/>
    <w:uiPriority w:val="99"/>
    <w:semiHidden/>
    <w:rsid w:val="001C6E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93362">
      <w:bodyDiv w:val="1"/>
      <w:marLeft w:val="0"/>
      <w:marRight w:val="0"/>
      <w:marTop w:val="0"/>
      <w:marBottom w:val="0"/>
      <w:divBdr>
        <w:top w:val="none" w:sz="0" w:space="0" w:color="auto"/>
        <w:left w:val="none" w:sz="0" w:space="0" w:color="auto"/>
        <w:bottom w:val="none" w:sz="0" w:space="0" w:color="auto"/>
        <w:right w:val="none" w:sz="0" w:space="0" w:color="auto"/>
      </w:divBdr>
    </w:div>
    <w:div w:id="91535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BSM\Template\Region%20of%20Durh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C8742606F26B049BA9D5C69FCA2E392" ma:contentTypeVersion="" ma:contentTypeDescription="Create a new document." ma:contentTypeScope="" ma:versionID="68574160a808cb8f985d50a70f3845cc">
  <xsd:schema xmlns:xsd="http://www.w3.org/2001/XMLSchema" xmlns:xs="http://www.w3.org/2001/XMLSchema" xmlns:p="http://schemas.microsoft.com/office/2006/metadata/properties" xmlns:ns2="5E51D2A0-98CB-47D7-9B57-1AF89C5A395B" xmlns:ns3="2c68966a-81d4-40e2-9990-060ac416d455" xmlns:ns4="5e51d2a0-98cb-47d7-9b57-1af89c5a395b" targetNamespace="http://schemas.microsoft.com/office/2006/metadata/properties" ma:root="true" ma:fieldsID="ba204b72a400d79e0b5cb6781e0f66f0" ns2:_="" ns3:_="" ns4:_="">
    <xsd:import namespace="5E51D2A0-98CB-47D7-9B57-1AF89C5A395B"/>
    <xsd:import namespace="2c68966a-81d4-40e2-9990-060ac416d455"/>
    <xsd:import namespace="5e51d2a0-98cb-47d7-9b57-1af89c5a395b"/>
    <xsd:element name="properties">
      <xsd:complexType>
        <xsd:sequence>
          <xsd:element name="documentManagement">
            <xsd:complexType>
              <xsd:all>
                <xsd:element ref="ns2:h9baff8f299e4aa48f84158fffe838c5" minOccurs="0"/>
                <xsd:element ref="ns3:TaxCatchAll" minOccurs="0"/>
                <xsd:element ref="ns2:d51eb248f91f427a8c1dc52b3e7830bb" minOccurs="0"/>
                <xsd:element ref="ns2:lb3f6fe6a0f748029b17f486e275e1b4" minOccurs="0"/>
                <xsd:element ref="ns4:Project_x0020_ID" minOccurs="0"/>
                <xsd:element ref="ns4:Cl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1D2A0-98CB-47D7-9B57-1AF89C5A395B" elementFormDefault="qualified">
    <xsd:import namespace="http://schemas.microsoft.com/office/2006/documentManagement/types"/>
    <xsd:import namespace="http://schemas.microsoft.com/office/infopath/2007/PartnerControls"/>
    <xsd:element name="h9baff8f299e4aa48f84158fffe838c5" ma:index="9" nillable="true" ma:taxonomy="true" ma:internalName="h9baff8f299e4aa48f84158fffe838c5" ma:taxonomyFieldName="Document_x0020_Sub_x0020_Type" ma:displayName="Document Sub Type" ma:default="" ma:fieldId="{19baff8f-299e-4aa4-8f84-158fffe838c5}" ma:sspId="c7512de7-7b14-4a56-8199-1a5e6dba9b2f" ma:termSetId="a6aa2811-57ad-4bb2-933a-dc6303d859ea" ma:anchorId="7a5f6879-75de-4e36-991f-b5ab71537e98" ma:open="false" ma:isKeyword="false">
      <xsd:complexType>
        <xsd:sequence>
          <xsd:element ref="pc:Terms" minOccurs="0" maxOccurs="1"/>
        </xsd:sequence>
      </xsd:complexType>
    </xsd:element>
    <xsd:element name="d51eb248f91f427a8c1dc52b3e7830bb" ma:index="12" nillable="true" ma:taxonomy="true" ma:internalName="d51eb248f91f427a8c1dc52b3e7830bb" ma:taxonomyFieldName="Document_x0020_Type" ma:displayName="Document Type" ma:default="" ma:fieldId="{d51eb248-f91f-427a-8c1d-c52b3e7830bb}" ma:sspId="c7512de7-7b14-4a56-8199-1a5e6dba9b2f" ma:termSetId="a6aa2811-57ad-4bb2-933a-dc6303d859ea" ma:anchorId="eeee3e5f-3076-43eb-a5c2-269897c944c4" ma:open="false" ma:isKeyword="false">
      <xsd:complexType>
        <xsd:sequence>
          <xsd:element ref="pc:Terms" minOccurs="0" maxOccurs="1"/>
        </xsd:sequence>
      </xsd:complexType>
    </xsd:element>
    <xsd:element name="lb3f6fe6a0f748029b17f486e275e1b4" ma:index="14" nillable="true" ma:taxonomy="true" ma:internalName="lb3f6fe6a0f748029b17f486e275e1b4" ma:taxonomyFieldName="Business_x0020_Unit" ma:displayName="Business Unit" ma:default="92;#Infrastructure|99ba27ae-002d-47ab-aa90-899ac195e6e7" ma:fieldId="{5b3f6fe6-a0f7-4802-9b17-f486e275e1b4}" ma:sspId="c7512de7-7b14-4a56-8199-1a5e6dba9b2f" ma:termSetId="401042c1-1ba1-4aef-be80-770970af6bb9" ma:anchorId="35eed5aa-b568-4755-9b81-989e7891df3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68966a-81d4-40e2-9990-060ac416d45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A90937-74AD-424C-BE60-43C9C1CC9352}" ma:internalName="TaxCatchAll" ma:showField="CatchAllData" ma:web="{fc080318-2091-496a-9674-f049f6e8e3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1d2a0-98cb-47d7-9b57-1af89c5a395b" elementFormDefault="qualified">
    <xsd:import namespace="http://schemas.microsoft.com/office/2006/documentManagement/types"/>
    <xsd:import namespace="http://schemas.microsoft.com/office/infopath/2007/PartnerControls"/>
    <xsd:element name="Project_x0020_ID" ma:index="15" nillable="true" ma:displayName="Project ID" ma:default="181-01200-00" ma:internalName="Project_x0020_ID" ma:readOnly="false">
      <xsd:simpleType>
        <xsd:restriction base="dms:Text"/>
      </xsd:simpleType>
    </xsd:element>
    <xsd:element name="Client" ma:index="16" nillable="true" ma:displayName="Client" ma:default="Regional Municipality of Durham" ma:internalName="Cli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68966a-81d4-40e2-9990-060ac416d455">
      <Value>92</Value>
    </TaxCatchAll>
    <d51eb248f91f427a8c1dc52b3e7830bb xmlns="5E51D2A0-98CB-47D7-9B57-1AF89C5A395B">
      <Terms xmlns="http://schemas.microsoft.com/office/infopath/2007/PartnerControls"/>
    </d51eb248f91f427a8c1dc52b3e7830bb>
    <Project_x0020_ID xmlns="5e51d2a0-98cb-47d7-9b57-1af89c5a395b">181-01200-00</Project_x0020_ID>
    <h9baff8f299e4aa48f84158fffe838c5 xmlns="5E51D2A0-98CB-47D7-9B57-1AF89C5A395B">
      <Terms xmlns="http://schemas.microsoft.com/office/infopath/2007/PartnerControls"/>
    </h9baff8f299e4aa48f84158fffe838c5>
    <Client xmlns="5e51d2a0-98cb-47d7-9b57-1af89c5a395b">Regional Municipality of Durham</Client>
    <lb3f6fe6a0f748029b17f486e275e1b4 xmlns="5E51D2A0-98CB-47D7-9B57-1AF89C5A395B">
      <Terms xmlns="http://schemas.microsoft.com/office/infopath/2007/PartnerControls">
        <TermInfo xmlns="http://schemas.microsoft.com/office/infopath/2007/PartnerControls">
          <TermName xmlns="http://schemas.microsoft.com/office/infopath/2007/PartnerControls">Infrastructure</TermName>
          <TermId xmlns="http://schemas.microsoft.com/office/infopath/2007/PartnerControls">99ba27ae-002d-47ab-aa90-899ac195e6e7</TermId>
        </TermInfo>
      </Terms>
    </lb3f6fe6a0f748029b17f486e275e1b4>
  </documentManagement>
</p:properties>
</file>

<file path=customXml/itemProps1.xml><?xml version="1.0" encoding="utf-8"?>
<ds:datastoreItem xmlns:ds="http://schemas.openxmlformats.org/officeDocument/2006/customXml" ds:itemID="{1D899941-C6A4-48F6-80C7-4AEBD34A1227}">
  <ds:schemaRefs>
    <ds:schemaRef ds:uri="http://schemas.microsoft.com/sharepoint/v3/contenttype/forms"/>
  </ds:schemaRefs>
</ds:datastoreItem>
</file>

<file path=customXml/itemProps2.xml><?xml version="1.0" encoding="utf-8"?>
<ds:datastoreItem xmlns:ds="http://schemas.openxmlformats.org/officeDocument/2006/customXml" ds:itemID="{9BEAC0EA-BDEA-4ACE-A95C-FDEA06A59F7D}">
  <ds:schemaRefs>
    <ds:schemaRef ds:uri="http://schemas.openxmlformats.org/officeDocument/2006/bibliography"/>
  </ds:schemaRefs>
</ds:datastoreItem>
</file>

<file path=customXml/itemProps3.xml><?xml version="1.0" encoding="utf-8"?>
<ds:datastoreItem xmlns:ds="http://schemas.openxmlformats.org/officeDocument/2006/customXml" ds:itemID="{8B0DC187-090A-4A66-88B1-EFC54060B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1D2A0-98CB-47D7-9B57-1AF89C5A395B"/>
    <ds:schemaRef ds:uri="2c68966a-81d4-40e2-9990-060ac416d455"/>
    <ds:schemaRef ds:uri="5e51d2a0-98cb-47d7-9b57-1af89c5a3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120C1B-47F4-4A88-8625-7098FC63EADA}">
  <ds:schemaRefs>
    <ds:schemaRef ds:uri="http://schemas.microsoft.com/office/2006/metadata/properties"/>
    <ds:schemaRef ds:uri="http://schemas.microsoft.com/office/infopath/2007/PartnerControls"/>
    <ds:schemaRef ds:uri="2c68966a-81d4-40e2-9990-060ac416d455"/>
    <ds:schemaRef ds:uri="5E51D2A0-98CB-47D7-9B57-1AF89C5A395B"/>
    <ds:schemaRef ds:uri="5e51d2a0-98cb-47d7-9b57-1af89c5a395b"/>
  </ds:schemaRefs>
</ds:datastoreItem>
</file>

<file path=docProps/app.xml><?xml version="1.0" encoding="utf-8"?>
<Properties xmlns="http://schemas.openxmlformats.org/officeDocument/2006/extended-properties" xmlns:vt="http://schemas.openxmlformats.org/officeDocument/2006/docPropsVTypes">
  <Template>Region of Durham.dotx</Template>
  <TotalTime>45</TotalTime>
  <Pages>6</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01 35 23 Health and Safety Procedures</vt:lpstr>
    </vt:vector>
  </TitlesOfParts>
  <Company>Region of Durham</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23 Health and Safety Procedures</dc:title>
  <dc:creator>Joseph De Paola</dc:creator>
  <cp:lastModifiedBy>Avery Frey</cp:lastModifiedBy>
  <cp:revision>9</cp:revision>
  <cp:lastPrinted>2020-10-01T16:53:00Z</cp:lastPrinted>
  <dcterms:created xsi:type="dcterms:W3CDTF">2022-07-06T05:41:00Z</dcterms:created>
  <dcterms:modified xsi:type="dcterms:W3CDTF">2026-06-23T17:29:00Z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0x0101008C8742606F26B049BA9D5C69FCA2E392</vt:lpwstr>
  </property>
  <property fmtid="{D5CDD505-2E9C-101B-9397-08002B2CF9AE}" pid="3" name="Business Unit">
    <vt:lpwstr>92;#Infrastructure|99ba27ae-002d-47ab-aa90-899ac195e6e7</vt:lpwstr>
  </property>
  <property fmtid="{D5CDD505-2E9C-101B-9397-08002B2CF9AE}" pid="4" name="Document Sub Type">
    <vt:lpwstr/>
  </property>
  <property fmtid="{D5CDD505-2E9C-101B-9397-08002B2CF9AE}" pid="5" name="Document Type">
    <vt:lpwstr/>
  </property>
</Properties>
</file>